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DD" w:rsidRPr="009F10F2" w:rsidRDefault="007F1FDD" w:rsidP="00893577">
      <w:pPr>
        <w:jc w:val="center"/>
        <w:rPr>
          <w:rFonts w:ascii="華康粗圓體(P)" w:eastAsia="華康粗圓體(P)" w:hAnsi="Times New Roman"/>
          <w:sz w:val="32"/>
          <w:szCs w:val="32"/>
        </w:rPr>
      </w:pPr>
      <w:bookmarkStart w:id="0" w:name="_GoBack"/>
      <w:bookmarkEnd w:id="0"/>
      <w:r w:rsidRPr="009F10F2">
        <w:rPr>
          <w:rFonts w:ascii="華康粗圓體(P)" w:eastAsia="華康粗圓體(P)" w:hAnsi="Times New Roman" w:hint="eastAsia"/>
          <w:sz w:val="32"/>
          <w:szCs w:val="32"/>
        </w:rPr>
        <w:t>醫改會版</w:t>
      </w:r>
    </w:p>
    <w:p w:rsidR="007F1FDD" w:rsidRPr="009F10F2" w:rsidRDefault="007F1FDD" w:rsidP="00893577">
      <w:pPr>
        <w:jc w:val="center"/>
        <w:rPr>
          <w:rFonts w:ascii="華康粗圓體(P)" w:eastAsia="華康粗圓體(P)" w:hAnsi="Times New Roman"/>
          <w:sz w:val="32"/>
          <w:szCs w:val="32"/>
        </w:rPr>
      </w:pPr>
      <w:r w:rsidRPr="009F10F2">
        <w:rPr>
          <w:rFonts w:ascii="華康粗圓體(P)" w:eastAsia="華康粗圓體(P)" w:hAnsi="Times New Roman" w:hint="eastAsia"/>
          <w:sz w:val="32"/>
          <w:szCs w:val="32"/>
        </w:rPr>
        <w:t>全民健康保險醫療辦法第十一條、第十二條、第十八條修正草案條文對照表</w:t>
      </w:r>
    </w:p>
    <w:p w:rsidR="007F1FDD" w:rsidRPr="00F20C31" w:rsidRDefault="007F1FDD" w:rsidP="00893577">
      <w:pPr>
        <w:jc w:val="center"/>
        <w:rPr>
          <w:rFonts w:ascii="Times New Roman" w:hAnsi="Times New Roman"/>
          <w:sz w:val="28"/>
          <w:szCs w:val="28"/>
        </w:rPr>
      </w:pPr>
    </w:p>
    <w:tbl>
      <w:tblPr>
        <w:tblW w:w="15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20"/>
        <w:gridCol w:w="3600"/>
        <w:gridCol w:w="3600"/>
        <w:gridCol w:w="4185"/>
      </w:tblGrid>
      <w:tr w:rsidR="007F1FDD" w:rsidRPr="009F10F2" w:rsidTr="009F10F2">
        <w:trPr>
          <w:tblHeader/>
        </w:trPr>
        <w:tc>
          <w:tcPr>
            <w:tcW w:w="3720" w:type="dxa"/>
          </w:tcPr>
          <w:p w:rsidR="007F1FDD" w:rsidRPr="009F10F2" w:rsidRDefault="007F1FDD" w:rsidP="00F13BF5">
            <w:pPr>
              <w:rPr>
                <w:rFonts w:ascii="標楷體" w:eastAsia="標楷體" w:hAnsi="標楷體"/>
                <w:b/>
                <w:bCs/>
                <w:szCs w:val="24"/>
              </w:rPr>
            </w:pPr>
            <w:r w:rsidRPr="009F10F2">
              <w:rPr>
                <w:rFonts w:ascii="標楷體" w:eastAsia="標楷體" w:hAnsi="標楷體" w:hint="eastAsia"/>
                <w:b/>
                <w:bCs/>
                <w:szCs w:val="24"/>
              </w:rPr>
              <w:t>醫改會建議條文</w:t>
            </w:r>
          </w:p>
        </w:tc>
        <w:tc>
          <w:tcPr>
            <w:tcW w:w="3600" w:type="dxa"/>
          </w:tcPr>
          <w:p w:rsidR="007F1FDD" w:rsidRPr="009F10F2" w:rsidRDefault="007F1FDD" w:rsidP="00F13BF5">
            <w:pPr>
              <w:rPr>
                <w:rFonts w:ascii="標楷體" w:eastAsia="標楷體" w:hAnsi="標楷體"/>
                <w:b/>
                <w:bCs/>
                <w:szCs w:val="24"/>
              </w:rPr>
            </w:pPr>
            <w:r w:rsidRPr="009F10F2">
              <w:rPr>
                <w:rFonts w:ascii="標楷體" w:eastAsia="標楷體" w:hAnsi="標楷體" w:hint="eastAsia"/>
                <w:b/>
                <w:bCs/>
                <w:szCs w:val="24"/>
              </w:rPr>
              <w:t>衛福部修正條文</w:t>
            </w:r>
          </w:p>
        </w:tc>
        <w:tc>
          <w:tcPr>
            <w:tcW w:w="3600" w:type="dxa"/>
          </w:tcPr>
          <w:p w:rsidR="007F1FDD" w:rsidRPr="009F10F2" w:rsidRDefault="007F1FDD" w:rsidP="00F13BF5">
            <w:pPr>
              <w:rPr>
                <w:rFonts w:ascii="標楷體" w:eastAsia="標楷體" w:hAnsi="標楷體"/>
                <w:b/>
                <w:bCs/>
                <w:szCs w:val="24"/>
              </w:rPr>
            </w:pPr>
            <w:r w:rsidRPr="009F10F2">
              <w:rPr>
                <w:rFonts w:ascii="標楷體" w:eastAsia="標楷體" w:hAnsi="標楷體" w:hint="eastAsia"/>
                <w:b/>
                <w:bCs/>
                <w:szCs w:val="24"/>
              </w:rPr>
              <w:t>現行條文</w:t>
            </w:r>
          </w:p>
        </w:tc>
        <w:tc>
          <w:tcPr>
            <w:tcW w:w="4185" w:type="dxa"/>
          </w:tcPr>
          <w:p w:rsidR="007F1FDD" w:rsidRPr="009F10F2" w:rsidRDefault="007F1FDD" w:rsidP="00F13BF5">
            <w:pPr>
              <w:rPr>
                <w:rFonts w:ascii="標楷體" w:eastAsia="標楷體" w:hAnsi="標楷體"/>
                <w:b/>
                <w:bCs/>
                <w:szCs w:val="24"/>
              </w:rPr>
            </w:pPr>
            <w:r w:rsidRPr="009F10F2">
              <w:rPr>
                <w:rFonts w:ascii="標楷體" w:eastAsia="標楷體" w:hAnsi="標楷體" w:hint="eastAsia"/>
                <w:b/>
                <w:bCs/>
                <w:szCs w:val="24"/>
              </w:rPr>
              <w:t>醫改會說明</w:t>
            </w:r>
          </w:p>
        </w:tc>
      </w:tr>
      <w:tr w:rsidR="007F1FDD" w:rsidRPr="00272A80" w:rsidTr="009F10F2">
        <w:tc>
          <w:tcPr>
            <w:tcW w:w="3720" w:type="dxa"/>
          </w:tcPr>
          <w:p w:rsidR="007F1FDD" w:rsidRPr="00272A80" w:rsidRDefault="007F1FDD" w:rsidP="00272A80">
            <w:pPr>
              <w:pStyle w:val="TableParagraph"/>
              <w:tabs>
                <w:tab w:val="left" w:pos="1200"/>
              </w:tabs>
              <w:spacing w:line="400" w:lineRule="exact"/>
              <w:ind w:left="305" w:hanging="282"/>
              <w:rPr>
                <w:rFonts w:ascii="標楷體" w:eastAsia="標楷體" w:hAnsi="標楷體"/>
                <w:sz w:val="24"/>
                <w:szCs w:val="24"/>
                <w:lang w:eastAsia="zh-TW"/>
              </w:rPr>
            </w:pPr>
            <w:r w:rsidRPr="00272A80">
              <w:rPr>
                <w:rFonts w:ascii="標楷體" w:eastAsia="標楷體" w:hAnsi="標楷體" w:hint="eastAsia"/>
                <w:sz w:val="24"/>
                <w:szCs w:val="24"/>
                <w:lang w:eastAsia="zh-TW"/>
              </w:rPr>
              <w:t>第十一條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保險對象有下列情</w:t>
            </w:r>
            <w:r w:rsidRPr="00272A80">
              <w:rPr>
                <w:rFonts w:ascii="標楷體" w:eastAsia="標楷體" w:hAnsi="標楷體" w:hint="eastAsia"/>
                <w:spacing w:val="2"/>
                <w:sz w:val="24"/>
                <w:szCs w:val="24"/>
                <w:lang w:eastAsia="zh-TW"/>
              </w:rPr>
              <w:t>形之一者，特約醫院不得允</w:t>
            </w:r>
            <w:r w:rsidRPr="00272A80">
              <w:rPr>
                <w:rFonts w:ascii="標楷體" w:eastAsia="標楷體" w:hAnsi="標楷體"/>
                <w:spacing w:val="-64"/>
                <w:sz w:val="24"/>
                <w:szCs w:val="24"/>
                <w:lang w:eastAsia="zh-TW"/>
              </w:rPr>
              <w:t xml:space="preserve"> </w:t>
            </w:r>
            <w:r w:rsidRPr="00272A80">
              <w:rPr>
                <w:rFonts w:ascii="標楷體" w:eastAsia="標楷體" w:hAnsi="標楷體" w:hint="eastAsia"/>
                <w:sz w:val="24"/>
                <w:szCs w:val="24"/>
                <w:lang w:eastAsia="zh-TW"/>
              </w:rPr>
              <w:t>其</w:t>
            </w:r>
            <w:r w:rsidRPr="00272A80">
              <w:rPr>
                <w:rFonts w:ascii="標楷體" w:eastAsia="標楷體" w:hAnsi="標楷體" w:hint="eastAsia"/>
                <w:sz w:val="24"/>
                <w:szCs w:val="24"/>
                <w:u w:val="single"/>
                <w:lang w:eastAsia="zh-TW"/>
              </w:rPr>
              <w:t>急診</w:t>
            </w:r>
            <w:r w:rsidRPr="00272A80">
              <w:rPr>
                <w:rFonts w:ascii="標楷體" w:eastAsia="標楷體" w:hAnsi="標楷體" w:hint="eastAsia"/>
                <w:sz w:val="24"/>
                <w:szCs w:val="24"/>
                <w:lang w:eastAsia="zh-TW"/>
              </w:rPr>
              <w:t>、住院或繼續住院：</w:t>
            </w:r>
          </w:p>
          <w:p w:rsidR="007F1FDD" w:rsidRPr="00272A80" w:rsidRDefault="007F1FDD" w:rsidP="009B33ED">
            <w:pPr>
              <w:pStyle w:val="TableParagraph"/>
              <w:tabs>
                <w:tab w:val="left" w:pos="1440"/>
              </w:tabs>
              <w:spacing w:line="400" w:lineRule="exact"/>
              <w:ind w:left="143" w:firstLineChars="40" w:firstLine="96"/>
              <w:rPr>
                <w:rFonts w:ascii="標楷體" w:eastAsia="標楷體" w:hAnsi="標楷體"/>
                <w:sz w:val="24"/>
                <w:szCs w:val="24"/>
                <w:lang w:eastAsia="zh-TW"/>
              </w:rPr>
            </w:pPr>
            <w:r w:rsidRPr="00272A80">
              <w:rPr>
                <w:rFonts w:ascii="標楷體" w:eastAsia="標楷體" w:hAnsi="標楷體" w:hint="eastAsia"/>
                <w:sz w:val="24"/>
                <w:szCs w:val="24"/>
                <w:lang w:eastAsia="zh-TW"/>
              </w:rPr>
              <w:t>一、可門診診療之傷病。</w:t>
            </w:r>
          </w:p>
          <w:p w:rsidR="007F1FDD" w:rsidRPr="00272A80" w:rsidRDefault="007F1FDD" w:rsidP="009B33ED">
            <w:pPr>
              <w:pStyle w:val="TableParagraph"/>
              <w:tabs>
                <w:tab w:val="left" w:pos="1440"/>
              </w:tabs>
              <w:spacing w:line="400" w:lineRule="exact"/>
              <w:ind w:leftChars="100" w:left="720"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二、保險對象所患傷病，經</w:t>
            </w:r>
            <w:r w:rsidRPr="00272A80">
              <w:rPr>
                <w:rFonts w:ascii="標楷體" w:eastAsia="標楷體" w:hAnsi="標楷體" w:hint="eastAsia"/>
                <w:spacing w:val="5"/>
                <w:sz w:val="24"/>
                <w:szCs w:val="24"/>
                <w:lang w:eastAsia="zh-TW"/>
              </w:rPr>
              <w:t>適當治</w:t>
            </w:r>
            <w:r w:rsidRPr="00272A80">
              <w:rPr>
                <w:rFonts w:ascii="標楷體" w:eastAsia="標楷體" w:hAnsi="標楷體" w:hint="eastAsia"/>
                <w:sz w:val="24"/>
                <w:szCs w:val="24"/>
                <w:lang w:eastAsia="zh-TW"/>
              </w:rPr>
              <w:t>療後已無</w:t>
            </w:r>
            <w:r w:rsidRPr="009F10F2">
              <w:rPr>
                <w:rFonts w:ascii="標楷體" w:eastAsia="標楷體" w:hAnsi="標楷體" w:hint="eastAsia"/>
                <w:sz w:val="24"/>
                <w:szCs w:val="24"/>
                <w:u w:val="single"/>
                <w:lang w:eastAsia="zh-TW"/>
              </w:rPr>
              <w:t>保險人公告之「不適當出院狀況」或</w:t>
            </w:r>
            <w:r w:rsidRPr="00272A80">
              <w:rPr>
                <w:rFonts w:ascii="標楷體" w:eastAsia="標楷體" w:hAnsi="標楷體" w:hint="eastAsia"/>
                <w:sz w:val="24"/>
                <w:szCs w:val="24"/>
                <w:lang w:eastAsia="zh-TW"/>
              </w:rPr>
              <w:t>住院必要。</w:t>
            </w:r>
          </w:p>
          <w:p w:rsidR="007F1FDD" w:rsidRPr="00272A80" w:rsidRDefault="007F1FDD" w:rsidP="009B33ED">
            <w:pPr>
              <w:pStyle w:val="TableParagraph"/>
              <w:tabs>
                <w:tab w:val="left" w:pos="1440"/>
              </w:tabs>
              <w:spacing w:line="400" w:lineRule="exact"/>
              <w:ind w:leftChars="100" w:left="720" w:hangingChars="200" w:hanging="480"/>
              <w:rPr>
                <w:rFonts w:ascii="標楷體" w:eastAsia="標楷體" w:hAnsi="標楷體"/>
                <w:sz w:val="24"/>
                <w:szCs w:val="24"/>
                <w:lang w:eastAsia="zh-TW"/>
              </w:rPr>
            </w:pPr>
            <w:r w:rsidRPr="009F10F2">
              <w:rPr>
                <w:rFonts w:ascii="標楷體" w:eastAsia="標楷體" w:hAnsi="標楷體" w:hint="eastAsia"/>
                <w:sz w:val="24"/>
                <w:szCs w:val="24"/>
                <w:u w:val="single"/>
                <w:lang w:eastAsia="zh-TW"/>
              </w:rPr>
              <w:t>三、不符合全民健康保險醫療服務給付項目及支付標準表中急診定義及適用範圍，或無急診必要。</w:t>
            </w:r>
          </w:p>
        </w:tc>
        <w:tc>
          <w:tcPr>
            <w:tcW w:w="3600" w:type="dxa"/>
          </w:tcPr>
          <w:p w:rsidR="007F1FDD" w:rsidRPr="00272A80" w:rsidRDefault="007F1FDD" w:rsidP="009B33ED">
            <w:pPr>
              <w:pStyle w:val="TableParagraph"/>
              <w:tabs>
                <w:tab w:val="left" w:pos="1200"/>
              </w:tabs>
              <w:spacing w:line="400" w:lineRule="exact"/>
              <w:ind w:left="254" w:hangingChars="106" w:hanging="254"/>
              <w:rPr>
                <w:rFonts w:ascii="標楷體" w:eastAsia="標楷體" w:hAnsi="標楷體"/>
                <w:sz w:val="24"/>
                <w:szCs w:val="24"/>
                <w:lang w:eastAsia="zh-TW"/>
              </w:rPr>
            </w:pPr>
            <w:r w:rsidRPr="00272A80">
              <w:rPr>
                <w:rFonts w:ascii="標楷體" w:eastAsia="標楷體" w:hAnsi="標楷體" w:hint="eastAsia"/>
                <w:sz w:val="24"/>
                <w:szCs w:val="24"/>
                <w:lang w:eastAsia="zh-TW"/>
              </w:rPr>
              <w:t>第十一條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保險對象有下列情形之一者，特約醫院不得允其</w:t>
            </w:r>
            <w:r w:rsidRPr="00272A80">
              <w:rPr>
                <w:rFonts w:ascii="標楷體" w:eastAsia="標楷體" w:hAnsi="標楷體" w:hint="eastAsia"/>
                <w:sz w:val="24"/>
                <w:szCs w:val="24"/>
                <w:u w:val="single"/>
                <w:lang w:eastAsia="zh-TW"/>
              </w:rPr>
              <w:t>滯留急診</w:t>
            </w:r>
            <w:r w:rsidRPr="00272A80">
              <w:rPr>
                <w:rFonts w:ascii="標楷體" w:eastAsia="標楷體" w:hAnsi="標楷體" w:hint="eastAsia"/>
                <w:sz w:val="24"/>
                <w:szCs w:val="24"/>
                <w:lang w:eastAsia="zh-TW"/>
              </w:rPr>
              <w:t>、住院或繼續住院：</w:t>
            </w:r>
          </w:p>
          <w:p w:rsidR="007F1FDD" w:rsidRPr="00272A80" w:rsidRDefault="007F1FDD" w:rsidP="009B33ED">
            <w:pPr>
              <w:pStyle w:val="a4"/>
              <w:spacing w:line="400" w:lineRule="exact"/>
              <w:ind w:leftChars="0" w:left="0" w:firstLineChars="101" w:firstLine="242"/>
              <w:rPr>
                <w:rFonts w:ascii="標楷體" w:eastAsia="標楷體" w:hAnsi="標楷體"/>
                <w:kern w:val="0"/>
                <w:szCs w:val="24"/>
              </w:rPr>
            </w:pPr>
            <w:r w:rsidRPr="00272A80">
              <w:rPr>
                <w:rFonts w:ascii="標楷體" w:eastAsia="標楷體" w:hAnsi="標楷體" w:hint="eastAsia"/>
                <w:szCs w:val="24"/>
              </w:rPr>
              <w:t>一、</w:t>
            </w:r>
            <w:r w:rsidRPr="00272A80">
              <w:rPr>
                <w:rFonts w:ascii="標楷體" w:eastAsia="標楷體" w:hAnsi="標楷體" w:hint="eastAsia"/>
                <w:kern w:val="0"/>
                <w:szCs w:val="24"/>
              </w:rPr>
              <w:t>可門診診療之傷病。</w:t>
            </w:r>
            <w:r w:rsidRPr="00272A80">
              <w:rPr>
                <w:rFonts w:ascii="標楷體" w:eastAsia="標楷體" w:hAnsi="標楷體"/>
                <w:kern w:val="0"/>
                <w:szCs w:val="24"/>
              </w:rPr>
              <w:t xml:space="preserve"> </w:t>
            </w:r>
          </w:p>
          <w:p w:rsidR="007F1FDD" w:rsidRPr="00272A80" w:rsidRDefault="007F1FDD" w:rsidP="009B33ED">
            <w:pPr>
              <w:pStyle w:val="a4"/>
              <w:spacing w:line="400" w:lineRule="exact"/>
              <w:ind w:leftChars="101" w:left="732" w:hangingChars="204" w:hanging="490"/>
              <w:rPr>
                <w:rFonts w:ascii="標楷體" w:eastAsia="標楷體" w:hAnsi="標楷體"/>
                <w:szCs w:val="24"/>
                <w:u w:val="single"/>
              </w:rPr>
            </w:pPr>
            <w:r w:rsidRPr="00272A80">
              <w:rPr>
                <w:rFonts w:ascii="標楷體" w:eastAsia="標楷體" w:hAnsi="標楷體" w:hint="eastAsia"/>
                <w:szCs w:val="24"/>
              </w:rPr>
              <w:t>二、</w:t>
            </w:r>
            <w:r w:rsidRPr="00272A80">
              <w:rPr>
                <w:rFonts w:ascii="標楷體" w:eastAsia="標楷體" w:hAnsi="標楷體" w:hint="eastAsia"/>
                <w:kern w:val="0"/>
                <w:szCs w:val="24"/>
              </w:rPr>
              <w:t>保險對象所患傷病，經適當治療後已無</w:t>
            </w:r>
            <w:r w:rsidRPr="00272A80">
              <w:rPr>
                <w:rFonts w:ascii="標楷體" w:eastAsia="標楷體" w:hAnsi="標楷體" w:hint="eastAsia"/>
                <w:kern w:val="0"/>
                <w:szCs w:val="24"/>
                <w:u w:val="single"/>
              </w:rPr>
              <w:t>急診或</w:t>
            </w:r>
            <w:r w:rsidRPr="00272A80">
              <w:rPr>
                <w:rFonts w:ascii="標楷體" w:eastAsia="標楷體" w:hAnsi="標楷體" w:hint="eastAsia"/>
                <w:kern w:val="0"/>
                <w:szCs w:val="24"/>
              </w:rPr>
              <w:t>住院必要。</w:t>
            </w:r>
          </w:p>
        </w:tc>
        <w:tc>
          <w:tcPr>
            <w:tcW w:w="3600" w:type="dxa"/>
          </w:tcPr>
          <w:p w:rsidR="007F1FDD" w:rsidRPr="00272A80" w:rsidRDefault="007F1FDD" w:rsidP="00272A80">
            <w:pPr>
              <w:pStyle w:val="TableParagraph"/>
              <w:tabs>
                <w:tab w:val="left" w:pos="1200"/>
              </w:tabs>
              <w:spacing w:line="400" w:lineRule="exact"/>
              <w:ind w:left="305" w:hanging="282"/>
              <w:rPr>
                <w:rFonts w:ascii="標楷體" w:eastAsia="標楷體" w:hAnsi="標楷體"/>
                <w:sz w:val="24"/>
                <w:szCs w:val="24"/>
                <w:lang w:eastAsia="zh-TW"/>
              </w:rPr>
            </w:pPr>
            <w:r w:rsidRPr="00272A80">
              <w:rPr>
                <w:rFonts w:ascii="標楷體" w:eastAsia="標楷體" w:hAnsi="標楷體" w:hint="eastAsia"/>
                <w:sz w:val="24"/>
                <w:szCs w:val="24"/>
                <w:lang w:eastAsia="zh-TW"/>
              </w:rPr>
              <w:t>第十一條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保險對象有下列情形之一者，特約醫院不得允其住院或繼續住院：</w:t>
            </w:r>
            <w:r w:rsidRPr="00272A80">
              <w:rPr>
                <w:rFonts w:ascii="標楷體" w:eastAsia="標楷體" w:hAnsi="標楷體"/>
                <w:sz w:val="24"/>
                <w:szCs w:val="24"/>
                <w:lang w:eastAsia="zh-TW"/>
              </w:rPr>
              <w:t xml:space="preserve"> </w:t>
            </w:r>
          </w:p>
          <w:p w:rsidR="007F1FDD" w:rsidRPr="00272A80" w:rsidRDefault="007F1FDD" w:rsidP="009B33ED">
            <w:pPr>
              <w:pStyle w:val="TableParagraph"/>
              <w:tabs>
                <w:tab w:val="left" w:pos="1440"/>
              </w:tabs>
              <w:spacing w:line="400" w:lineRule="exact"/>
              <w:ind w:leftChars="105" w:left="732"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一、可門診診療之傷病。</w:t>
            </w:r>
            <w:r w:rsidRPr="00272A80">
              <w:rPr>
                <w:rFonts w:ascii="標楷體" w:eastAsia="標楷體" w:hAnsi="標楷體"/>
                <w:sz w:val="24"/>
                <w:szCs w:val="24"/>
                <w:lang w:eastAsia="zh-TW"/>
              </w:rPr>
              <w:t xml:space="preserve"> </w:t>
            </w:r>
          </w:p>
          <w:p w:rsidR="007F1FDD" w:rsidRPr="00272A80" w:rsidRDefault="007F1FDD" w:rsidP="009B33ED">
            <w:pPr>
              <w:pStyle w:val="TableParagraph"/>
              <w:tabs>
                <w:tab w:val="left" w:pos="1440"/>
              </w:tabs>
              <w:spacing w:line="400" w:lineRule="exact"/>
              <w:ind w:leftChars="105" w:left="732" w:hangingChars="200" w:hanging="480"/>
              <w:rPr>
                <w:rFonts w:ascii="標楷體" w:eastAsia="標楷體" w:hAnsi="標楷體"/>
                <w:sz w:val="24"/>
                <w:szCs w:val="24"/>
                <w:u w:val="single"/>
                <w:lang w:eastAsia="zh-TW"/>
              </w:rPr>
            </w:pPr>
            <w:r w:rsidRPr="00272A80">
              <w:rPr>
                <w:rFonts w:ascii="標楷體" w:eastAsia="標楷體" w:hAnsi="標楷體" w:hint="eastAsia"/>
                <w:sz w:val="24"/>
                <w:szCs w:val="24"/>
                <w:lang w:eastAsia="zh-TW"/>
              </w:rPr>
              <w:t>二、保險對象所患傷病，經適當治療後已無住院必要。</w:t>
            </w:r>
          </w:p>
        </w:tc>
        <w:tc>
          <w:tcPr>
            <w:tcW w:w="4185" w:type="dxa"/>
          </w:tcPr>
          <w:p w:rsidR="007F1FDD" w:rsidRPr="003D17C0" w:rsidRDefault="007F1FDD" w:rsidP="009B33ED">
            <w:pPr>
              <w:pStyle w:val="TableParagraph"/>
              <w:spacing w:line="400" w:lineRule="exact"/>
              <w:ind w:left="492" w:right="10" w:hangingChars="205" w:hanging="492"/>
              <w:jc w:val="both"/>
              <w:rPr>
                <w:rFonts w:ascii="標楷體" w:eastAsia="標楷體" w:hAnsi="標楷體" w:cs="新細明體"/>
                <w:sz w:val="24"/>
                <w:szCs w:val="24"/>
                <w:lang w:eastAsia="zh-TW"/>
              </w:rPr>
            </w:pPr>
            <w:r w:rsidRPr="00272A80">
              <w:rPr>
                <w:rFonts w:ascii="標楷體" w:eastAsia="標楷體" w:hAnsi="標楷體" w:cs="新細明體" w:hint="eastAsia"/>
                <w:sz w:val="24"/>
                <w:szCs w:val="24"/>
                <w:lang w:eastAsia="zh-TW"/>
              </w:rPr>
              <w:t>一、</w:t>
            </w:r>
            <w:r w:rsidRPr="003D17C0">
              <w:rPr>
                <w:rFonts w:ascii="標楷體" w:eastAsia="標楷體" w:hAnsi="標楷體" w:cs="新細明體" w:hint="eastAsia"/>
                <w:spacing w:val="-10"/>
                <w:sz w:val="24"/>
                <w:szCs w:val="24"/>
                <w:lang w:eastAsia="zh-TW"/>
              </w:rPr>
              <w:t>為解決急診不當利用問題，爰</w:t>
            </w:r>
            <w:r>
              <w:rPr>
                <w:rFonts w:ascii="標楷體" w:eastAsia="標楷體" w:hAnsi="標楷體" w:cs="新細明體" w:hint="eastAsia"/>
                <w:spacing w:val="-10"/>
                <w:sz w:val="24"/>
                <w:szCs w:val="24"/>
                <w:lang w:eastAsia="zh-TW"/>
              </w:rPr>
              <w:t>增訂</w:t>
            </w:r>
            <w:r w:rsidRPr="003D17C0">
              <w:rPr>
                <w:rFonts w:ascii="標楷體" w:eastAsia="標楷體" w:hAnsi="標楷體" w:hint="eastAsia"/>
                <w:sz w:val="24"/>
                <w:szCs w:val="24"/>
                <w:lang w:eastAsia="zh-TW"/>
              </w:rPr>
              <w:t>不符合全民健康保險醫療服務給付項目及支付標準表中急診定義及適用範圍者，不得允其急診</w:t>
            </w:r>
            <w:r w:rsidRPr="003D17C0">
              <w:rPr>
                <w:rFonts w:ascii="標楷體" w:eastAsia="標楷體" w:hAnsi="標楷體" w:cs="新細明體" w:hint="eastAsia"/>
                <w:sz w:val="24"/>
                <w:szCs w:val="24"/>
                <w:lang w:eastAsia="zh-TW"/>
              </w:rPr>
              <w:t>。</w:t>
            </w:r>
          </w:p>
          <w:p w:rsidR="007F1FDD" w:rsidRPr="003D17C0" w:rsidRDefault="007F1FDD" w:rsidP="009B33ED">
            <w:pPr>
              <w:spacing w:line="400" w:lineRule="exact"/>
              <w:ind w:leftChars="5" w:left="492" w:hangingChars="200" w:hanging="480"/>
              <w:rPr>
                <w:rFonts w:ascii="標楷體" w:eastAsia="標楷體" w:hAnsi="標楷體"/>
                <w:szCs w:val="24"/>
              </w:rPr>
            </w:pPr>
            <w:r w:rsidRPr="003D17C0">
              <w:rPr>
                <w:rFonts w:ascii="標楷體" w:eastAsia="標楷體" w:hAnsi="標楷體" w:cs="新細明體" w:hint="eastAsia"/>
                <w:szCs w:val="24"/>
              </w:rPr>
              <w:t>二、</w:t>
            </w:r>
            <w:r w:rsidRPr="003D17C0">
              <w:rPr>
                <w:rFonts w:ascii="標楷體" w:eastAsia="標楷體" w:hAnsi="標楷體" w:hint="eastAsia"/>
                <w:kern w:val="0"/>
                <w:szCs w:val="24"/>
              </w:rPr>
              <w:t>無急診必要者，即不該接受急診各類服務</w:t>
            </w:r>
            <w:r w:rsidRPr="003D17C0">
              <w:rPr>
                <w:rFonts w:ascii="標楷體" w:eastAsia="標楷體" w:hAnsi="標楷體"/>
                <w:kern w:val="0"/>
                <w:szCs w:val="24"/>
              </w:rPr>
              <w:t>(</w:t>
            </w:r>
            <w:r w:rsidRPr="003D17C0">
              <w:rPr>
                <w:rFonts w:ascii="標楷體" w:eastAsia="標楷體" w:hAnsi="標楷體" w:hint="eastAsia"/>
                <w:kern w:val="0"/>
                <w:szCs w:val="24"/>
              </w:rPr>
              <w:t>含急診診察、手術或留觀</w:t>
            </w:r>
            <w:r w:rsidRPr="003D17C0">
              <w:rPr>
                <w:rFonts w:ascii="標楷體" w:eastAsia="標楷體" w:hAnsi="標楷體"/>
                <w:kern w:val="0"/>
                <w:szCs w:val="24"/>
              </w:rPr>
              <w:t>)</w:t>
            </w:r>
            <w:r w:rsidRPr="003D17C0">
              <w:rPr>
                <w:rFonts w:ascii="標楷體" w:eastAsia="標楷體" w:hAnsi="標楷體" w:hint="eastAsia"/>
                <w:kern w:val="0"/>
                <w:szCs w:val="24"/>
              </w:rPr>
              <w:t>，而非僅限於滯留急診，爰建議以急診取代滯留急診。</w:t>
            </w:r>
          </w:p>
          <w:p w:rsidR="007F1FDD" w:rsidRPr="00272A80" w:rsidRDefault="007F1FDD" w:rsidP="009B33ED">
            <w:pPr>
              <w:spacing w:line="400" w:lineRule="exact"/>
              <w:ind w:leftChars="5" w:left="492" w:hangingChars="200" w:hanging="480"/>
              <w:rPr>
                <w:rFonts w:ascii="標楷體" w:eastAsia="標楷體" w:hAnsi="標楷體"/>
                <w:szCs w:val="24"/>
                <w:u w:val="single"/>
              </w:rPr>
            </w:pPr>
            <w:r w:rsidRPr="003D17C0">
              <w:rPr>
                <w:rFonts w:ascii="標楷體" w:eastAsia="標楷體" w:hAnsi="標楷體" w:hint="eastAsia"/>
                <w:szCs w:val="24"/>
              </w:rPr>
              <w:t>三、使醫病雙方有明確依據，避免爭議，爰增列第二款應以保險人公告之「不適當出院狀況」為認定依據。</w:t>
            </w:r>
          </w:p>
        </w:tc>
      </w:tr>
      <w:tr w:rsidR="007F1FDD" w:rsidRPr="00272A80" w:rsidTr="009F10F2">
        <w:tc>
          <w:tcPr>
            <w:tcW w:w="3720" w:type="dxa"/>
          </w:tcPr>
          <w:p w:rsidR="007F1FDD" w:rsidRPr="00272A80" w:rsidRDefault="007F1FDD" w:rsidP="009B33ED">
            <w:pPr>
              <w:spacing w:line="400" w:lineRule="exact"/>
              <w:ind w:left="240" w:hangingChars="100" w:hanging="240"/>
              <w:rPr>
                <w:rFonts w:ascii="標楷體" w:eastAsia="標楷體" w:hAnsi="標楷體"/>
                <w:szCs w:val="24"/>
                <w:u w:val="single"/>
              </w:rPr>
            </w:pPr>
            <w:r w:rsidRPr="00272A80">
              <w:rPr>
                <w:rFonts w:ascii="標楷體" w:eastAsia="標楷體" w:hAnsi="標楷體" w:hint="eastAsia"/>
                <w:szCs w:val="24"/>
              </w:rPr>
              <w:t>第十二條</w:t>
            </w:r>
            <w:r w:rsidRPr="00272A80">
              <w:rPr>
                <w:rFonts w:ascii="標楷體" w:eastAsia="標楷體" w:hAnsi="標楷體"/>
                <w:szCs w:val="24"/>
              </w:rPr>
              <w:t xml:space="preserve"> </w:t>
            </w:r>
            <w:r w:rsidRPr="00272A80">
              <w:rPr>
                <w:rFonts w:ascii="標楷體" w:eastAsia="標楷體" w:hAnsi="標楷體" w:hint="eastAsia"/>
                <w:szCs w:val="24"/>
              </w:rPr>
              <w:t>特約醫院對於</w:t>
            </w:r>
            <w:r w:rsidRPr="003C477F">
              <w:rPr>
                <w:rFonts w:ascii="標楷體" w:eastAsia="標楷體" w:hAnsi="標楷體" w:hint="eastAsia"/>
                <w:szCs w:val="24"/>
                <w:u w:val="single"/>
              </w:rPr>
              <w:t>急診</w:t>
            </w:r>
            <w:r w:rsidRPr="003C477F">
              <w:rPr>
                <w:rFonts w:ascii="標楷體" w:eastAsia="標楷體" w:hAnsi="標楷體" w:hint="eastAsia"/>
                <w:kern w:val="0"/>
                <w:szCs w:val="24"/>
                <w:u w:val="single"/>
              </w:rPr>
              <w:t>或</w:t>
            </w:r>
            <w:r w:rsidRPr="00272A80">
              <w:rPr>
                <w:rFonts w:ascii="標楷體" w:eastAsia="標楷體" w:hAnsi="標楷體" w:hint="eastAsia"/>
                <w:kern w:val="0"/>
                <w:szCs w:val="24"/>
              </w:rPr>
              <w:t>住院治療之保險對象經診斷</w:t>
            </w:r>
            <w:r w:rsidRPr="003C477F">
              <w:rPr>
                <w:rFonts w:ascii="標楷體" w:eastAsia="標楷體" w:hAnsi="標楷體" w:hint="eastAsia"/>
                <w:szCs w:val="24"/>
                <w:u w:val="single"/>
              </w:rPr>
              <w:t>無保險人公告之「不適當出院狀況」，或</w:t>
            </w:r>
            <w:r w:rsidRPr="003C477F">
              <w:rPr>
                <w:rFonts w:ascii="標楷體" w:eastAsia="標楷體" w:hAnsi="標楷體" w:hint="eastAsia"/>
                <w:kern w:val="0"/>
                <w:szCs w:val="24"/>
                <w:u w:val="single"/>
              </w:rPr>
              <w:t>不符合全民健康保險醫療服務給付項目及支付標準表中急診定義及適用範圍，</w:t>
            </w:r>
            <w:r w:rsidRPr="00272A80">
              <w:rPr>
                <w:rFonts w:ascii="標楷體" w:eastAsia="標楷體" w:hAnsi="標楷體" w:hint="eastAsia"/>
                <w:kern w:val="0"/>
                <w:szCs w:val="24"/>
              </w:rPr>
              <w:t>可出院</w:t>
            </w:r>
            <w:r w:rsidRPr="00272A80">
              <w:rPr>
                <w:rFonts w:ascii="標楷體" w:eastAsia="標楷體" w:hAnsi="標楷體" w:hint="eastAsia"/>
                <w:kern w:val="0"/>
                <w:szCs w:val="24"/>
              </w:rPr>
              <w:lastRenderedPageBreak/>
              <w:t>療養時，應即通知保險對象</w:t>
            </w:r>
            <w:r w:rsidRPr="003C477F">
              <w:rPr>
                <w:rFonts w:ascii="標楷體" w:eastAsia="標楷體" w:hAnsi="標楷體" w:hint="eastAsia"/>
                <w:kern w:val="0"/>
                <w:szCs w:val="24"/>
                <w:u w:val="single"/>
              </w:rPr>
              <w:t>及保險人</w:t>
            </w:r>
            <w:r w:rsidRPr="00272A80">
              <w:rPr>
                <w:rFonts w:ascii="標楷體" w:eastAsia="標楷體" w:hAnsi="標楷體" w:hint="eastAsia"/>
                <w:kern w:val="0"/>
                <w:szCs w:val="24"/>
              </w:rPr>
              <w:t>。保險對象</w:t>
            </w:r>
            <w:r w:rsidRPr="003C477F">
              <w:rPr>
                <w:rFonts w:ascii="標楷體" w:eastAsia="標楷體" w:hAnsi="標楷體" w:hint="eastAsia"/>
                <w:kern w:val="0"/>
                <w:szCs w:val="24"/>
                <w:u w:val="single"/>
              </w:rPr>
              <w:t>經通知</w:t>
            </w:r>
            <w:r w:rsidR="009B33ED">
              <w:rPr>
                <w:rFonts w:ascii="標楷體" w:eastAsia="標楷體" w:hAnsi="標楷體" w:hint="eastAsia"/>
                <w:kern w:val="0"/>
                <w:szCs w:val="24"/>
                <w:u w:val="single"/>
              </w:rPr>
              <w:t>1</w:t>
            </w:r>
            <w:r w:rsidRPr="003C477F">
              <w:rPr>
                <w:rFonts w:ascii="標楷體" w:eastAsia="標楷體" w:hAnsi="標楷體" w:hint="eastAsia"/>
                <w:kern w:val="0"/>
                <w:szCs w:val="24"/>
                <w:u w:val="single"/>
              </w:rPr>
              <w:t>日後仍</w:t>
            </w:r>
            <w:r w:rsidRPr="00272A80">
              <w:rPr>
                <w:rFonts w:ascii="標楷體" w:eastAsia="標楷體" w:hAnsi="標楷體" w:hint="eastAsia"/>
                <w:kern w:val="0"/>
                <w:szCs w:val="24"/>
              </w:rPr>
              <w:t>拒不出院者，有關費用應由保險對象自行負擔。</w:t>
            </w:r>
          </w:p>
        </w:tc>
        <w:tc>
          <w:tcPr>
            <w:tcW w:w="3600" w:type="dxa"/>
          </w:tcPr>
          <w:p w:rsidR="007F1FDD" w:rsidRPr="00272A80" w:rsidRDefault="007F1FDD" w:rsidP="00272A80">
            <w:pPr>
              <w:pStyle w:val="TableParagraph"/>
              <w:tabs>
                <w:tab w:val="left" w:pos="1200"/>
              </w:tabs>
              <w:spacing w:line="400" w:lineRule="exact"/>
              <w:ind w:left="24"/>
              <w:rPr>
                <w:rFonts w:ascii="標楷體" w:eastAsia="標楷體" w:hAnsi="標楷體"/>
                <w:sz w:val="24"/>
                <w:szCs w:val="24"/>
                <w:u w:val="single"/>
                <w:lang w:eastAsia="zh-TW"/>
              </w:rPr>
            </w:pPr>
            <w:r w:rsidRPr="00272A80">
              <w:rPr>
                <w:rFonts w:ascii="標楷體" w:eastAsia="標楷體" w:hAnsi="標楷體" w:hint="eastAsia"/>
                <w:sz w:val="24"/>
                <w:szCs w:val="24"/>
                <w:lang w:eastAsia="zh-TW"/>
              </w:rPr>
              <w:lastRenderedPageBreak/>
              <w:t>第十二條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特約醫院對於</w:t>
            </w:r>
            <w:r w:rsidRPr="00272A80">
              <w:rPr>
                <w:rFonts w:ascii="標楷體" w:eastAsia="標楷體" w:hAnsi="標楷體" w:hint="eastAsia"/>
                <w:sz w:val="24"/>
                <w:szCs w:val="24"/>
                <w:u w:val="single"/>
                <w:lang w:eastAsia="zh-TW"/>
              </w:rPr>
              <w:t>急診或</w:t>
            </w:r>
            <w:r w:rsidRPr="00272A80">
              <w:rPr>
                <w:rFonts w:ascii="標楷體" w:eastAsia="標楷體" w:hAnsi="標楷體" w:hint="eastAsia"/>
                <w:sz w:val="24"/>
                <w:szCs w:val="24"/>
                <w:lang w:eastAsia="zh-TW"/>
              </w:rPr>
              <w:t>住院治療之保險對象經診斷認為</w:t>
            </w:r>
            <w:r w:rsidRPr="00272A80">
              <w:rPr>
                <w:rFonts w:ascii="標楷體" w:eastAsia="標楷體" w:hAnsi="標楷體" w:hint="eastAsia"/>
                <w:sz w:val="24"/>
                <w:szCs w:val="24"/>
                <w:u w:val="single"/>
                <w:lang w:eastAsia="zh-TW"/>
              </w:rPr>
              <w:t>已無急診必要、無病床可收治宜轉院診療或可</w:t>
            </w:r>
            <w:r w:rsidRPr="00272A80">
              <w:rPr>
                <w:rFonts w:ascii="標楷體" w:eastAsia="標楷體" w:hAnsi="標楷體" w:hint="eastAsia"/>
                <w:sz w:val="24"/>
                <w:szCs w:val="24"/>
                <w:lang w:eastAsia="zh-TW"/>
              </w:rPr>
              <w:t>出院療養時，應即通知保險對象。保險對象</w:t>
            </w:r>
            <w:r w:rsidRPr="00272A80">
              <w:rPr>
                <w:rFonts w:ascii="標楷體" w:eastAsia="標楷體" w:hAnsi="標楷體" w:hint="eastAsia"/>
                <w:sz w:val="24"/>
                <w:szCs w:val="24"/>
                <w:u w:val="single"/>
                <w:lang w:eastAsia="zh-TW"/>
              </w:rPr>
              <w:t>仍滯留急診或</w:t>
            </w:r>
            <w:r w:rsidRPr="00272A80">
              <w:rPr>
                <w:rFonts w:ascii="標楷體" w:eastAsia="標楷體" w:hAnsi="標楷體" w:hint="eastAsia"/>
                <w:sz w:val="24"/>
                <w:szCs w:val="24"/>
                <w:lang w:eastAsia="zh-TW"/>
              </w:rPr>
              <w:t>拒不出院者，有關費用應</w:t>
            </w:r>
            <w:r w:rsidRPr="00272A80">
              <w:rPr>
                <w:rFonts w:ascii="標楷體" w:eastAsia="標楷體" w:hAnsi="標楷體" w:hint="eastAsia"/>
                <w:sz w:val="24"/>
                <w:szCs w:val="24"/>
                <w:lang w:eastAsia="zh-TW"/>
              </w:rPr>
              <w:lastRenderedPageBreak/>
              <w:t>由保險對象自行負擔。</w:t>
            </w:r>
          </w:p>
        </w:tc>
        <w:tc>
          <w:tcPr>
            <w:tcW w:w="3600" w:type="dxa"/>
          </w:tcPr>
          <w:p w:rsidR="007F1FDD" w:rsidRPr="00272A80" w:rsidRDefault="007F1FDD" w:rsidP="00272A80">
            <w:pPr>
              <w:spacing w:line="400" w:lineRule="exact"/>
              <w:rPr>
                <w:rFonts w:ascii="標楷體" w:eastAsia="標楷體" w:hAnsi="標楷體"/>
                <w:szCs w:val="24"/>
                <w:u w:val="single"/>
              </w:rPr>
            </w:pPr>
            <w:r w:rsidRPr="00272A80">
              <w:rPr>
                <w:rFonts w:ascii="標楷體" w:eastAsia="標楷體" w:hAnsi="標楷體" w:hint="eastAsia"/>
                <w:szCs w:val="24"/>
              </w:rPr>
              <w:lastRenderedPageBreak/>
              <w:t>第十二條</w:t>
            </w:r>
            <w:r w:rsidRPr="00272A80">
              <w:rPr>
                <w:rFonts w:ascii="標楷體" w:eastAsia="標楷體" w:hAnsi="標楷體"/>
                <w:szCs w:val="24"/>
              </w:rPr>
              <w:t xml:space="preserve"> </w:t>
            </w:r>
            <w:r w:rsidRPr="00272A80">
              <w:rPr>
                <w:rFonts w:ascii="標楷體" w:eastAsia="標楷體" w:hAnsi="標楷體" w:hint="eastAsia"/>
                <w:szCs w:val="24"/>
              </w:rPr>
              <w:t>特約醫院對於</w:t>
            </w:r>
            <w:r w:rsidRPr="00272A80">
              <w:rPr>
                <w:rFonts w:ascii="標楷體" w:eastAsia="標楷體" w:hAnsi="標楷體" w:hint="eastAsia"/>
                <w:kern w:val="0"/>
                <w:szCs w:val="24"/>
              </w:rPr>
              <w:t>住院治療之保險對象經診斷認為可出院療養時，應即通知保險對象。保險對象拒不出院者，有關費用應由保險對象自行負擔。</w:t>
            </w:r>
          </w:p>
        </w:tc>
        <w:tc>
          <w:tcPr>
            <w:tcW w:w="4185" w:type="dxa"/>
          </w:tcPr>
          <w:p w:rsidR="007F1FDD" w:rsidRDefault="007F1FDD" w:rsidP="009B33ED">
            <w:pPr>
              <w:pStyle w:val="a4"/>
              <w:spacing w:line="400" w:lineRule="exact"/>
              <w:ind w:leftChars="0" w:left="492" w:hangingChars="205" w:hanging="492"/>
              <w:rPr>
                <w:rFonts w:ascii="標楷體" w:eastAsia="標楷體" w:hAnsi="標楷體"/>
                <w:szCs w:val="24"/>
              </w:rPr>
            </w:pPr>
            <w:r>
              <w:rPr>
                <w:rFonts w:ascii="標楷體" w:eastAsia="標楷體" w:hAnsi="標楷體" w:hint="eastAsia"/>
                <w:szCs w:val="24"/>
              </w:rPr>
              <w:t>一、</w:t>
            </w:r>
            <w:r w:rsidRPr="003D17C0">
              <w:rPr>
                <w:rFonts w:ascii="標楷體" w:eastAsia="標楷體" w:hAnsi="標楷體" w:hint="eastAsia"/>
                <w:szCs w:val="24"/>
              </w:rPr>
              <w:t>無急診必要而利用急診者</w:t>
            </w:r>
            <w:r>
              <w:rPr>
                <w:rFonts w:ascii="標楷體" w:eastAsia="標楷體" w:hAnsi="標楷體" w:hint="eastAsia"/>
                <w:szCs w:val="24"/>
              </w:rPr>
              <w:t>，</w:t>
            </w:r>
            <w:r w:rsidRPr="003D17C0">
              <w:rPr>
                <w:rFonts w:ascii="標楷體" w:eastAsia="標楷體" w:hAnsi="標楷體" w:hint="eastAsia"/>
                <w:szCs w:val="24"/>
              </w:rPr>
              <w:t>係不當使用醫療資源，爰</w:t>
            </w:r>
            <w:r>
              <w:rPr>
                <w:rFonts w:ascii="標楷體" w:eastAsia="標楷體" w:hAnsi="標楷體" w:hint="eastAsia"/>
                <w:szCs w:val="24"/>
              </w:rPr>
              <w:t>增訂</w:t>
            </w:r>
            <w:r w:rsidRPr="003D17C0">
              <w:rPr>
                <w:rFonts w:ascii="標楷體" w:eastAsia="標楷體" w:hAnsi="標楷體" w:hint="eastAsia"/>
                <w:szCs w:val="24"/>
              </w:rPr>
              <w:t>應由保險對象自行負</w:t>
            </w:r>
            <w:r>
              <w:rPr>
                <w:rFonts w:ascii="標楷體" w:eastAsia="標楷體" w:hAnsi="標楷體" w:hint="eastAsia"/>
                <w:szCs w:val="24"/>
              </w:rPr>
              <w:t>費用</w:t>
            </w:r>
            <w:r w:rsidRPr="003D17C0">
              <w:rPr>
                <w:rFonts w:ascii="標楷體" w:eastAsia="標楷體" w:hAnsi="標楷體" w:hint="eastAsia"/>
                <w:szCs w:val="24"/>
              </w:rPr>
              <w:t>。</w:t>
            </w:r>
          </w:p>
          <w:p w:rsidR="007F1FDD" w:rsidRDefault="007F1FDD" w:rsidP="009B33ED">
            <w:pPr>
              <w:pStyle w:val="a4"/>
              <w:spacing w:line="400" w:lineRule="exact"/>
              <w:ind w:leftChars="-50" w:left="492" w:hangingChars="255" w:hanging="612"/>
              <w:rPr>
                <w:rFonts w:ascii="標楷體" w:eastAsia="標楷體" w:hAnsi="標楷體"/>
                <w:szCs w:val="24"/>
              </w:rPr>
            </w:pPr>
            <w:r>
              <w:rPr>
                <w:rFonts w:ascii="標楷體" w:eastAsia="標楷體" w:hAnsi="標楷體" w:hint="eastAsia"/>
                <w:szCs w:val="24"/>
              </w:rPr>
              <w:t>二、</w:t>
            </w:r>
            <w:r w:rsidRPr="003D17C0">
              <w:rPr>
                <w:rFonts w:ascii="標楷體" w:eastAsia="標楷體" w:hAnsi="標楷體" w:hint="eastAsia"/>
                <w:szCs w:val="24"/>
              </w:rPr>
              <w:t>使醫病雙方有明確依據，爰增列以保險人公告之「不適當出院狀況」</w:t>
            </w:r>
            <w:r w:rsidRPr="00272A80">
              <w:rPr>
                <w:rFonts w:ascii="標楷體" w:eastAsia="標楷體" w:hAnsi="標楷體" w:hint="eastAsia"/>
                <w:szCs w:val="24"/>
              </w:rPr>
              <w:t>保險人公告之「不適當出院狀</w:t>
            </w:r>
            <w:r w:rsidRPr="00272A80">
              <w:rPr>
                <w:rFonts w:ascii="標楷體" w:eastAsia="標楷體" w:hAnsi="標楷體" w:hint="eastAsia"/>
                <w:szCs w:val="24"/>
              </w:rPr>
              <w:lastRenderedPageBreak/>
              <w:t>況」</w:t>
            </w:r>
            <w:r>
              <w:rPr>
                <w:rFonts w:ascii="標楷體" w:eastAsia="標楷體" w:hAnsi="標楷體" w:hint="eastAsia"/>
                <w:szCs w:val="24"/>
              </w:rPr>
              <w:t>、</w:t>
            </w:r>
            <w:r w:rsidRPr="00272A80">
              <w:rPr>
                <w:rFonts w:ascii="標楷體" w:eastAsia="標楷體" w:hAnsi="標楷體" w:hint="eastAsia"/>
                <w:kern w:val="0"/>
                <w:szCs w:val="24"/>
              </w:rPr>
              <w:t>全民健康保險醫療服務給付項目及支付標準表中急診定義及適用範圍</w:t>
            </w:r>
            <w:r w:rsidRPr="003D17C0">
              <w:rPr>
                <w:rFonts w:ascii="標楷體" w:eastAsia="標楷體" w:hAnsi="標楷體" w:hint="eastAsia"/>
                <w:szCs w:val="24"/>
              </w:rPr>
              <w:t>為認定依據。</w:t>
            </w:r>
          </w:p>
          <w:p w:rsidR="007F1FDD" w:rsidRDefault="007F1FDD" w:rsidP="009B33ED">
            <w:pPr>
              <w:pStyle w:val="a4"/>
              <w:spacing w:line="400" w:lineRule="exact"/>
              <w:ind w:leftChars="-50" w:left="492" w:hangingChars="255" w:hanging="612"/>
              <w:rPr>
                <w:rFonts w:ascii="標楷體" w:eastAsia="標楷體" w:hAnsi="標楷體"/>
                <w:szCs w:val="24"/>
              </w:rPr>
            </w:pPr>
            <w:r>
              <w:rPr>
                <w:rFonts w:ascii="標楷體" w:eastAsia="標楷體" w:hAnsi="標楷體" w:hint="eastAsia"/>
                <w:szCs w:val="24"/>
              </w:rPr>
              <w:t>三、為減少爭議，並強化出院通知程序及病患出院準備時間，爰增訂特約醫院亦應通知保險人，並於通知</w:t>
            </w:r>
            <w:r w:rsidR="009B33ED">
              <w:rPr>
                <w:rFonts w:ascii="標楷體" w:eastAsia="標楷體" w:hAnsi="標楷體" w:hint="eastAsia"/>
                <w:szCs w:val="24"/>
              </w:rPr>
              <w:t>1</w:t>
            </w:r>
            <w:r w:rsidRPr="003C477F">
              <w:rPr>
                <w:rFonts w:ascii="標楷體" w:eastAsia="標楷體" w:hAnsi="標楷體" w:hint="eastAsia"/>
                <w:szCs w:val="24"/>
              </w:rPr>
              <w:t>日後開始自費。</w:t>
            </w:r>
          </w:p>
          <w:p w:rsidR="007F1FDD" w:rsidRPr="009B33ED" w:rsidRDefault="007F1FDD" w:rsidP="009B33ED">
            <w:pPr>
              <w:pStyle w:val="a4"/>
              <w:spacing w:line="400" w:lineRule="exact"/>
              <w:ind w:leftChars="-50" w:left="492" w:hangingChars="255" w:hanging="612"/>
              <w:rPr>
                <w:rFonts w:ascii="標楷體" w:eastAsia="標楷體" w:hAnsi="標楷體"/>
                <w:szCs w:val="24"/>
              </w:rPr>
            </w:pPr>
            <w:r>
              <w:rPr>
                <w:rFonts w:ascii="標楷體" w:eastAsia="標楷體" w:hAnsi="標楷體" w:hint="eastAsia"/>
                <w:szCs w:val="24"/>
              </w:rPr>
              <w:t>四、有鑒於醫院「無病床」收治急診應住院病患之原因眾多，「宜轉院」之認定與輔導機制未臻健全，建議緩議「</w:t>
            </w:r>
            <w:r w:rsidRPr="003C477F">
              <w:rPr>
                <w:rFonts w:ascii="標楷體" w:eastAsia="標楷體" w:hAnsi="標楷體" w:hint="eastAsia"/>
                <w:szCs w:val="24"/>
              </w:rPr>
              <w:t>無病床可收治宜轉院診療</w:t>
            </w:r>
            <w:r>
              <w:rPr>
                <w:rFonts w:ascii="標楷體" w:eastAsia="標楷體" w:hAnsi="標楷體" w:hint="eastAsia"/>
                <w:szCs w:val="24"/>
              </w:rPr>
              <w:t>者應自費」之提案。</w:t>
            </w:r>
            <w:r>
              <w:rPr>
                <w:rFonts w:ascii="標楷體" w:eastAsia="標楷體" w:hAnsi="標楷體"/>
                <w:szCs w:val="24"/>
              </w:rPr>
              <w:t>(</w:t>
            </w:r>
            <w:r>
              <w:rPr>
                <w:rFonts w:ascii="標楷體" w:eastAsia="標楷體" w:hAnsi="標楷體" w:hint="eastAsia"/>
                <w:szCs w:val="24"/>
              </w:rPr>
              <w:t>完整理由詳如附件</w:t>
            </w:r>
            <w:r>
              <w:rPr>
                <w:rFonts w:ascii="標楷體" w:eastAsia="標楷體" w:hAnsi="標楷體"/>
                <w:szCs w:val="24"/>
              </w:rPr>
              <w:t>)</w:t>
            </w:r>
          </w:p>
        </w:tc>
      </w:tr>
      <w:tr w:rsidR="007F1FDD" w:rsidRPr="00272A80" w:rsidTr="009F10F2">
        <w:tc>
          <w:tcPr>
            <w:tcW w:w="3720" w:type="dxa"/>
          </w:tcPr>
          <w:p w:rsidR="007F1FDD" w:rsidRPr="00272A80" w:rsidRDefault="007F1FDD" w:rsidP="00272A80">
            <w:pPr>
              <w:pStyle w:val="TableParagraph"/>
              <w:tabs>
                <w:tab w:val="left" w:pos="1200"/>
              </w:tabs>
              <w:spacing w:line="400" w:lineRule="exact"/>
              <w:ind w:left="288" w:hanging="265"/>
              <w:rPr>
                <w:rFonts w:ascii="標楷體" w:eastAsia="標楷體" w:hAnsi="標楷體"/>
                <w:sz w:val="24"/>
                <w:szCs w:val="24"/>
                <w:lang w:eastAsia="zh-TW"/>
              </w:rPr>
            </w:pPr>
            <w:r w:rsidRPr="00272A80">
              <w:rPr>
                <w:rFonts w:ascii="標楷體" w:eastAsia="標楷體" w:hAnsi="標楷體" w:hint="eastAsia"/>
                <w:sz w:val="24"/>
                <w:szCs w:val="24"/>
                <w:lang w:eastAsia="zh-TW"/>
              </w:rPr>
              <w:lastRenderedPageBreak/>
              <w:t>第十八條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保險對象至保險醫事服務機構就醫時，應遵行下列事項：</w:t>
            </w:r>
          </w:p>
          <w:p w:rsidR="007F1FDD" w:rsidRPr="00272A80" w:rsidRDefault="007F1FDD" w:rsidP="009B33ED">
            <w:pPr>
              <w:pStyle w:val="TableParagraph"/>
              <w:tabs>
                <w:tab w:val="left" w:pos="1440"/>
              </w:tabs>
              <w:spacing w:line="400" w:lineRule="exact"/>
              <w:ind w:firstLineChars="105" w:firstLine="252"/>
              <w:rPr>
                <w:rFonts w:ascii="標楷體" w:eastAsia="標楷體" w:hAnsi="標楷體"/>
                <w:sz w:val="24"/>
                <w:szCs w:val="24"/>
                <w:lang w:eastAsia="zh-TW"/>
              </w:rPr>
            </w:pPr>
            <w:r w:rsidRPr="00272A80">
              <w:rPr>
                <w:rFonts w:ascii="標楷體" w:eastAsia="標楷體" w:hAnsi="標楷體" w:hint="eastAsia"/>
                <w:sz w:val="24"/>
                <w:szCs w:val="24"/>
                <w:lang w:eastAsia="zh-TW"/>
              </w:rPr>
              <w:t>一、遵守本保險一切規定。</w:t>
            </w:r>
          </w:p>
          <w:p w:rsidR="007F1FDD" w:rsidRPr="00272A80" w:rsidRDefault="007F1FDD" w:rsidP="009B33ED">
            <w:pPr>
              <w:pStyle w:val="TableParagraph"/>
              <w:tabs>
                <w:tab w:val="left" w:pos="1440"/>
              </w:tabs>
              <w:spacing w:line="400" w:lineRule="exact"/>
              <w:ind w:leftChars="105" w:left="732"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二、遵從醫事人員有關醫療上之囑咐。</w:t>
            </w:r>
          </w:p>
          <w:p w:rsidR="007F1FDD" w:rsidRPr="00272A80" w:rsidRDefault="007F1FDD" w:rsidP="009B33ED">
            <w:pPr>
              <w:pStyle w:val="TableParagraph"/>
              <w:spacing w:line="400" w:lineRule="exact"/>
              <w:ind w:leftChars="105" w:left="732" w:right="18"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三</w:t>
            </w:r>
            <w:r w:rsidRPr="003C477F">
              <w:rPr>
                <w:rFonts w:ascii="標楷體" w:eastAsia="標楷體" w:hAnsi="標楷體" w:hint="eastAsia"/>
                <w:sz w:val="24"/>
                <w:szCs w:val="24"/>
                <w:lang w:eastAsia="zh-TW"/>
              </w:rPr>
              <w:t>、</w:t>
            </w:r>
            <w:r w:rsidRPr="00272A80">
              <w:rPr>
                <w:rFonts w:ascii="標楷體" w:eastAsia="標楷體" w:hAnsi="標楷體" w:hint="eastAsia"/>
                <w:sz w:val="24"/>
                <w:szCs w:val="24"/>
                <w:lang w:eastAsia="zh-TW"/>
              </w:rPr>
              <w:t>不得任意要求檢查（驗）、處方用藥或住院。</w:t>
            </w:r>
          </w:p>
          <w:p w:rsidR="007F1FDD" w:rsidRPr="00272A80" w:rsidRDefault="007F1FDD" w:rsidP="009B33ED">
            <w:pPr>
              <w:pStyle w:val="TableParagraph"/>
              <w:spacing w:line="400" w:lineRule="exact"/>
              <w:ind w:leftChars="105" w:left="732" w:right="20"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四、</w:t>
            </w:r>
            <w:r w:rsidRPr="00272A80">
              <w:rPr>
                <w:rFonts w:ascii="標楷體" w:eastAsia="標楷體" w:hAnsi="標楷體" w:hint="eastAsia"/>
                <w:sz w:val="24"/>
                <w:szCs w:val="24"/>
                <w:u w:val="single"/>
                <w:lang w:eastAsia="zh-TW"/>
              </w:rPr>
              <w:t>不符合全民健康保險醫療服務給付項目及支付標準</w:t>
            </w:r>
            <w:r w:rsidRPr="00272A80">
              <w:rPr>
                <w:rFonts w:ascii="標楷體" w:eastAsia="標楷體" w:hAnsi="標楷體" w:hint="eastAsia"/>
                <w:sz w:val="24"/>
                <w:szCs w:val="24"/>
                <w:u w:val="single"/>
                <w:lang w:eastAsia="zh-TW"/>
              </w:rPr>
              <w:lastRenderedPageBreak/>
              <w:t>表中急診定義及適用範圍，不得急診。</w:t>
            </w:r>
          </w:p>
          <w:p w:rsidR="007F1FDD" w:rsidRPr="00272A80" w:rsidRDefault="007F1FDD" w:rsidP="009B33ED">
            <w:pPr>
              <w:pStyle w:val="TableParagraph"/>
              <w:spacing w:line="400" w:lineRule="exact"/>
              <w:ind w:leftChars="105" w:left="732" w:right="17" w:hangingChars="200" w:hanging="480"/>
              <w:rPr>
                <w:rFonts w:ascii="標楷體" w:eastAsia="標楷體" w:hAnsi="標楷體"/>
                <w:sz w:val="24"/>
                <w:szCs w:val="24"/>
                <w:lang w:eastAsia="zh-TW"/>
              </w:rPr>
            </w:pPr>
            <w:r w:rsidRPr="00272A80">
              <w:rPr>
                <w:rFonts w:ascii="標楷體" w:eastAsia="標楷體" w:hAnsi="標楷體" w:hint="eastAsia"/>
                <w:sz w:val="24"/>
                <w:szCs w:val="24"/>
                <w:u w:val="single"/>
                <w:lang w:eastAsia="zh-TW"/>
              </w:rPr>
              <w:t>五、急診或</w:t>
            </w:r>
            <w:r w:rsidRPr="00272A80">
              <w:rPr>
                <w:rFonts w:ascii="標楷體" w:eastAsia="標楷體" w:hAnsi="標楷體" w:hint="eastAsia"/>
                <w:sz w:val="24"/>
                <w:szCs w:val="24"/>
                <w:lang w:eastAsia="zh-TW"/>
              </w:rPr>
              <w:t>住院者，經特約醫院通知無</w:t>
            </w:r>
            <w:r w:rsidRPr="00272A80">
              <w:rPr>
                <w:rFonts w:ascii="標楷體" w:eastAsia="標楷體" w:hAnsi="標楷體" w:hint="eastAsia"/>
                <w:sz w:val="24"/>
                <w:szCs w:val="24"/>
                <w:u w:val="single"/>
                <w:lang w:eastAsia="zh-TW"/>
              </w:rPr>
              <w:t>急診或</w:t>
            </w:r>
            <w:r w:rsidRPr="00272A80">
              <w:rPr>
                <w:rFonts w:ascii="標楷體" w:eastAsia="標楷體" w:hAnsi="標楷體" w:hint="eastAsia"/>
                <w:sz w:val="24"/>
                <w:szCs w:val="24"/>
                <w:lang w:eastAsia="zh-TW"/>
              </w:rPr>
              <w:t>住院必要時，應即出院。</w:t>
            </w:r>
          </w:p>
          <w:p w:rsidR="007F1FDD" w:rsidRPr="00272A80" w:rsidRDefault="007F1FDD" w:rsidP="009B33ED">
            <w:pPr>
              <w:pStyle w:val="a4"/>
              <w:spacing w:line="400" w:lineRule="exact"/>
              <w:ind w:leftChars="105" w:left="732" w:hangingChars="200" w:hanging="480"/>
              <w:rPr>
                <w:rFonts w:ascii="標楷體" w:eastAsia="標楷體" w:hAnsi="標楷體"/>
                <w:szCs w:val="24"/>
                <w:u w:val="single"/>
              </w:rPr>
            </w:pPr>
            <w:r w:rsidRPr="00272A80">
              <w:rPr>
                <w:rFonts w:ascii="標楷體" w:eastAsia="標楷體" w:hAnsi="標楷體" w:hint="eastAsia"/>
                <w:szCs w:val="24"/>
              </w:rPr>
              <w:t>六、依規定繳交應自行負擔之費用。</w:t>
            </w:r>
          </w:p>
        </w:tc>
        <w:tc>
          <w:tcPr>
            <w:tcW w:w="3600" w:type="dxa"/>
          </w:tcPr>
          <w:p w:rsidR="007F1FDD" w:rsidRPr="00272A80" w:rsidRDefault="007F1FDD" w:rsidP="00272A80">
            <w:pPr>
              <w:pStyle w:val="TableParagraph"/>
              <w:tabs>
                <w:tab w:val="left" w:pos="1200"/>
              </w:tabs>
              <w:spacing w:line="400" w:lineRule="exact"/>
              <w:ind w:left="288" w:hanging="265"/>
              <w:rPr>
                <w:rFonts w:ascii="標楷體" w:eastAsia="標楷體" w:hAnsi="標楷體"/>
                <w:sz w:val="24"/>
                <w:szCs w:val="24"/>
                <w:lang w:eastAsia="zh-TW"/>
              </w:rPr>
            </w:pPr>
            <w:r w:rsidRPr="00272A80">
              <w:rPr>
                <w:rFonts w:ascii="標楷體" w:eastAsia="標楷體" w:hAnsi="標楷體" w:hint="eastAsia"/>
                <w:sz w:val="24"/>
                <w:szCs w:val="24"/>
                <w:lang w:eastAsia="zh-TW"/>
              </w:rPr>
              <w:lastRenderedPageBreak/>
              <w:t>第十八條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保險對象至保險醫事服務機構就醫時，應遵行下列事項：</w:t>
            </w:r>
          </w:p>
          <w:p w:rsidR="007F1FDD" w:rsidRPr="00272A80" w:rsidRDefault="007F1FDD" w:rsidP="009B33ED">
            <w:pPr>
              <w:pStyle w:val="TableParagraph"/>
              <w:tabs>
                <w:tab w:val="left" w:pos="1440"/>
              </w:tabs>
              <w:spacing w:line="400" w:lineRule="exact"/>
              <w:ind w:leftChars="106" w:left="734"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一、遵守本保險一切規定。</w:t>
            </w:r>
          </w:p>
          <w:p w:rsidR="007F1FDD" w:rsidRPr="00272A80" w:rsidRDefault="007F1FDD" w:rsidP="009B33ED">
            <w:pPr>
              <w:pStyle w:val="TableParagraph"/>
              <w:tabs>
                <w:tab w:val="left" w:pos="1440"/>
              </w:tabs>
              <w:spacing w:line="400" w:lineRule="exact"/>
              <w:ind w:leftChars="106" w:left="734"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二、遵從醫事人員有關醫療上之囑咐。</w:t>
            </w:r>
          </w:p>
          <w:p w:rsidR="007F1FDD" w:rsidRPr="00272A80" w:rsidRDefault="007F1FDD" w:rsidP="009B33ED">
            <w:pPr>
              <w:pStyle w:val="TableParagraph"/>
              <w:tabs>
                <w:tab w:val="left" w:pos="1440"/>
              </w:tabs>
              <w:spacing w:line="400" w:lineRule="exact"/>
              <w:ind w:leftChars="106" w:left="734"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三、不得任意要求檢查（驗）、處方用藥或住院。</w:t>
            </w:r>
          </w:p>
          <w:p w:rsidR="007F1FDD" w:rsidRPr="00272A80" w:rsidRDefault="007F1FDD" w:rsidP="009B33ED">
            <w:pPr>
              <w:pStyle w:val="TableParagraph"/>
              <w:spacing w:line="400" w:lineRule="exact"/>
              <w:ind w:leftChars="106" w:left="734" w:hangingChars="200" w:hanging="480"/>
              <w:rPr>
                <w:rFonts w:ascii="標楷體" w:eastAsia="標楷體" w:hAnsi="標楷體"/>
                <w:sz w:val="24"/>
                <w:szCs w:val="24"/>
                <w:u w:val="single"/>
                <w:lang w:eastAsia="zh-TW"/>
              </w:rPr>
            </w:pPr>
            <w:r w:rsidRPr="00272A80">
              <w:rPr>
                <w:rFonts w:ascii="標楷體" w:eastAsia="標楷體" w:hAnsi="標楷體" w:hint="eastAsia"/>
                <w:sz w:val="24"/>
                <w:szCs w:val="24"/>
                <w:u w:val="single"/>
                <w:lang w:eastAsia="zh-TW"/>
              </w:rPr>
              <w:t>四、除因緊急傷病，不得任意急診就醫，濫用急診資</w:t>
            </w:r>
            <w:r w:rsidRPr="00272A80">
              <w:rPr>
                <w:rFonts w:ascii="標楷體" w:eastAsia="標楷體" w:hAnsi="標楷體" w:hint="eastAsia"/>
                <w:sz w:val="24"/>
                <w:szCs w:val="24"/>
                <w:u w:val="single"/>
                <w:lang w:eastAsia="zh-TW"/>
              </w:rPr>
              <w:lastRenderedPageBreak/>
              <w:t>源。</w:t>
            </w:r>
          </w:p>
          <w:p w:rsidR="007F1FDD" w:rsidRPr="00272A80" w:rsidRDefault="007F1FDD" w:rsidP="009B33ED">
            <w:pPr>
              <w:pStyle w:val="TableParagraph"/>
              <w:spacing w:line="400" w:lineRule="exact"/>
              <w:ind w:leftChars="106" w:left="734" w:right="17" w:hangingChars="200" w:hanging="480"/>
              <w:rPr>
                <w:rFonts w:ascii="標楷體" w:eastAsia="標楷體" w:hAnsi="標楷體"/>
                <w:sz w:val="24"/>
                <w:szCs w:val="24"/>
                <w:lang w:eastAsia="zh-TW"/>
              </w:rPr>
            </w:pPr>
            <w:r w:rsidRPr="00272A80">
              <w:rPr>
                <w:rFonts w:ascii="標楷體" w:eastAsia="標楷體" w:hAnsi="標楷體" w:hint="eastAsia"/>
                <w:sz w:val="24"/>
                <w:szCs w:val="24"/>
                <w:u w:val="single"/>
                <w:lang w:eastAsia="zh-TW"/>
              </w:rPr>
              <w:t>五、急診或</w:t>
            </w:r>
            <w:r w:rsidRPr="00272A80">
              <w:rPr>
                <w:rFonts w:ascii="標楷體" w:eastAsia="標楷體" w:hAnsi="標楷體" w:hint="eastAsia"/>
                <w:sz w:val="24"/>
                <w:szCs w:val="24"/>
                <w:lang w:eastAsia="zh-TW"/>
              </w:rPr>
              <w:t>住院者，經特約醫院通知無</w:t>
            </w:r>
            <w:r w:rsidRPr="00272A80">
              <w:rPr>
                <w:rFonts w:ascii="標楷體" w:eastAsia="標楷體" w:hAnsi="標楷體" w:hint="eastAsia"/>
                <w:sz w:val="24"/>
                <w:szCs w:val="24"/>
                <w:u w:val="single"/>
                <w:lang w:eastAsia="zh-TW"/>
              </w:rPr>
              <w:t>急診、</w:t>
            </w:r>
            <w:r w:rsidRPr="00272A80">
              <w:rPr>
                <w:rFonts w:ascii="標楷體" w:eastAsia="標楷體" w:hAnsi="標楷體" w:hint="eastAsia"/>
                <w:sz w:val="24"/>
                <w:szCs w:val="24"/>
                <w:lang w:eastAsia="zh-TW"/>
              </w:rPr>
              <w:t>住院必要時，</w:t>
            </w:r>
            <w:r w:rsidRPr="00272A80">
              <w:rPr>
                <w:rFonts w:ascii="標楷體" w:eastAsia="標楷體" w:hAnsi="標楷體" w:hint="eastAsia"/>
                <w:sz w:val="24"/>
                <w:szCs w:val="24"/>
                <w:u w:val="single"/>
                <w:lang w:eastAsia="zh-TW"/>
              </w:rPr>
              <w:t>或該院無病床宜轉院診療者，</w:t>
            </w:r>
            <w:r w:rsidRPr="00272A80">
              <w:rPr>
                <w:rFonts w:ascii="標楷體" w:eastAsia="標楷體" w:hAnsi="標楷體" w:hint="eastAsia"/>
                <w:sz w:val="24"/>
                <w:szCs w:val="24"/>
                <w:lang w:eastAsia="zh-TW"/>
              </w:rPr>
              <w:t>應即出院</w:t>
            </w:r>
            <w:r w:rsidRPr="00272A80">
              <w:rPr>
                <w:rFonts w:ascii="標楷體" w:eastAsia="標楷體" w:hAnsi="標楷體" w:hint="eastAsia"/>
                <w:sz w:val="24"/>
                <w:szCs w:val="24"/>
                <w:u w:val="single"/>
                <w:lang w:eastAsia="zh-TW"/>
              </w:rPr>
              <w:t>或接受輔導轉院。</w:t>
            </w:r>
          </w:p>
          <w:p w:rsidR="007F1FDD" w:rsidRPr="00272A80" w:rsidRDefault="007F1FDD" w:rsidP="009B33ED">
            <w:pPr>
              <w:pStyle w:val="TableParagraph"/>
              <w:spacing w:line="400" w:lineRule="exact"/>
              <w:ind w:leftChars="106" w:left="734" w:hangingChars="200" w:hanging="480"/>
              <w:rPr>
                <w:rFonts w:ascii="標楷體" w:eastAsia="標楷體" w:hAnsi="標楷體"/>
                <w:sz w:val="24"/>
                <w:szCs w:val="24"/>
                <w:u w:val="single"/>
                <w:lang w:eastAsia="zh-TW"/>
              </w:rPr>
            </w:pPr>
            <w:r w:rsidRPr="00272A80">
              <w:rPr>
                <w:rFonts w:ascii="標楷體" w:eastAsia="標楷體" w:hAnsi="標楷體" w:hint="eastAsia"/>
                <w:sz w:val="24"/>
                <w:szCs w:val="24"/>
                <w:lang w:eastAsia="zh-TW"/>
              </w:rPr>
              <w:t>六、依規定繳交應自行負擔之費用。</w:t>
            </w:r>
          </w:p>
        </w:tc>
        <w:tc>
          <w:tcPr>
            <w:tcW w:w="3600" w:type="dxa"/>
          </w:tcPr>
          <w:p w:rsidR="007F1FDD" w:rsidRPr="00272A80" w:rsidRDefault="007F1FDD" w:rsidP="00272A80">
            <w:pPr>
              <w:pStyle w:val="TableParagraph"/>
              <w:tabs>
                <w:tab w:val="left" w:pos="1200"/>
              </w:tabs>
              <w:spacing w:line="400" w:lineRule="exact"/>
              <w:ind w:left="288" w:hanging="265"/>
              <w:rPr>
                <w:rFonts w:ascii="標楷體" w:eastAsia="標楷體" w:hAnsi="標楷體"/>
                <w:sz w:val="24"/>
                <w:szCs w:val="24"/>
                <w:lang w:eastAsia="zh-TW"/>
              </w:rPr>
            </w:pPr>
            <w:r w:rsidRPr="00272A80">
              <w:rPr>
                <w:rFonts w:ascii="標楷體" w:eastAsia="標楷體" w:hAnsi="標楷體" w:hint="eastAsia"/>
                <w:sz w:val="24"/>
                <w:szCs w:val="24"/>
                <w:lang w:eastAsia="zh-TW"/>
              </w:rPr>
              <w:lastRenderedPageBreak/>
              <w:t>第十八條</w:t>
            </w:r>
            <w:r w:rsidRPr="00272A80">
              <w:rPr>
                <w:rFonts w:ascii="標楷體" w:eastAsia="標楷體" w:hAnsi="標楷體"/>
                <w:sz w:val="24"/>
                <w:szCs w:val="24"/>
                <w:lang w:eastAsia="zh-TW"/>
              </w:rPr>
              <w:tab/>
            </w:r>
            <w:r w:rsidRPr="00272A80">
              <w:rPr>
                <w:rFonts w:ascii="標楷體" w:eastAsia="標楷體" w:hAnsi="標楷體" w:hint="eastAsia"/>
                <w:sz w:val="24"/>
                <w:szCs w:val="24"/>
                <w:lang w:eastAsia="zh-TW"/>
              </w:rPr>
              <w:t>保險對象至保險醫事服務機構就醫時，應遵行下列事項：</w:t>
            </w:r>
          </w:p>
          <w:p w:rsidR="007F1FDD" w:rsidRPr="00272A80" w:rsidRDefault="007F1FDD" w:rsidP="009B33ED">
            <w:pPr>
              <w:pStyle w:val="TableParagraph"/>
              <w:tabs>
                <w:tab w:val="left" w:pos="1440"/>
              </w:tabs>
              <w:spacing w:line="400" w:lineRule="exact"/>
              <w:ind w:firstLineChars="105" w:firstLine="252"/>
              <w:rPr>
                <w:rFonts w:ascii="標楷體" w:eastAsia="標楷體" w:hAnsi="標楷體"/>
                <w:sz w:val="24"/>
                <w:szCs w:val="24"/>
                <w:lang w:eastAsia="zh-TW"/>
              </w:rPr>
            </w:pPr>
            <w:r w:rsidRPr="00272A80">
              <w:rPr>
                <w:rFonts w:ascii="標楷體" w:eastAsia="標楷體" w:hAnsi="標楷體" w:hint="eastAsia"/>
                <w:sz w:val="24"/>
                <w:szCs w:val="24"/>
                <w:lang w:eastAsia="zh-TW"/>
              </w:rPr>
              <w:t>一、遵守本保險一切規定。</w:t>
            </w:r>
          </w:p>
          <w:p w:rsidR="007F1FDD" w:rsidRPr="00272A80" w:rsidRDefault="007F1FDD" w:rsidP="009B33ED">
            <w:pPr>
              <w:pStyle w:val="TableParagraph"/>
              <w:tabs>
                <w:tab w:val="left" w:pos="1440"/>
              </w:tabs>
              <w:spacing w:line="400" w:lineRule="exact"/>
              <w:ind w:leftChars="105" w:left="732"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二、遵從醫事人員有關醫療上之囑咐。</w:t>
            </w:r>
          </w:p>
          <w:p w:rsidR="007F1FDD" w:rsidRPr="00272A80" w:rsidRDefault="007F1FDD" w:rsidP="009B33ED">
            <w:pPr>
              <w:pStyle w:val="TableParagraph"/>
              <w:spacing w:line="400" w:lineRule="exact"/>
              <w:ind w:leftChars="105" w:left="732" w:right="18"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三</w:t>
            </w:r>
            <w:r w:rsidRPr="003C477F">
              <w:rPr>
                <w:rFonts w:ascii="標楷體" w:eastAsia="標楷體" w:hAnsi="標楷體" w:hint="eastAsia"/>
                <w:sz w:val="24"/>
                <w:szCs w:val="24"/>
                <w:lang w:eastAsia="zh-TW"/>
              </w:rPr>
              <w:t>、</w:t>
            </w:r>
            <w:r w:rsidRPr="00272A80">
              <w:rPr>
                <w:rFonts w:ascii="標楷體" w:eastAsia="標楷體" w:hAnsi="標楷體" w:hint="eastAsia"/>
                <w:sz w:val="24"/>
                <w:szCs w:val="24"/>
                <w:lang w:eastAsia="zh-TW"/>
              </w:rPr>
              <w:t>不得任意要求檢查（驗）、處方用藥或住院。</w:t>
            </w:r>
          </w:p>
          <w:p w:rsidR="007F1FDD" w:rsidRPr="00272A80" w:rsidRDefault="007F1FDD" w:rsidP="009B33ED">
            <w:pPr>
              <w:pStyle w:val="TableParagraph"/>
              <w:spacing w:line="400" w:lineRule="exact"/>
              <w:ind w:leftChars="105" w:left="732" w:right="17" w:hangingChars="200" w:hanging="480"/>
              <w:rPr>
                <w:rFonts w:ascii="標楷體" w:eastAsia="標楷體" w:hAnsi="標楷體"/>
                <w:sz w:val="24"/>
                <w:szCs w:val="24"/>
                <w:lang w:eastAsia="zh-TW"/>
              </w:rPr>
            </w:pPr>
            <w:r w:rsidRPr="00272A80">
              <w:rPr>
                <w:rFonts w:ascii="標楷體" w:eastAsia="標楷體" w:hAnsi="標楷體" w:hint="eastAsia"/>
                <w:sz w:val="24"/>
                <w:szCs w:val="24"/>
                <w:lang w:eastAsia="zh-TW"/>
              </w:rPr>
              <w:t>四、住院者，經特約醫院通知無住院必要時，應即出</w:t>
            </w:r>
            <w:r w:rsidRPr="00272A80">
              <w:rPr>
                <w:rFonts w:ascii="標楷體" w:eastAsia="標楷體" w:hAnsi="標楷體" w:hint="eastAsia"/>
                <w:sz w:val="24"/>
                <w:szCs w:val="24"/>
                <w:lang w:eastAsia="zh-TW"/>
              </w:rPr>
              <w:lastRenderedPageBreak/>
              <w:t>院。</w:t>
            </w:r>
          </w:p>
          <w:p w:rsidR="007F1FDD" w:rsidRPr="00272A80" w:rsidRDefault="007F1FDD" w:rsidP="009B33ED">
            <w:pPr>
              <w:pStyle w:val="TableParagraph"/>
              <w:tabs>
                <w:tab w:val="left" w:pos="1440"/>
              </w:tabs>
              <w:spacing w:line="400" w:lineRule="exact"/>
              <w:ind w:leftChars="138" w:left="722" w:hangingChars="163" w:hanging="391"/>
              <w:rPr>
                <w:rFonts w:ascii="標楷體" w:eastAsia="標楷體" w:hAnsi="標楷體"/>
                <w:sz w:val="24"/>
                <w:szCs w:val="24"/>
                <w:u w:val="single"/>
                <w:lang w:eastAsia="zh-TW"/>
              </w:rPr>
            </w:pPr>
            <w:r w:rsidRPr="00272A80">
              <w:rPr>
                <w:rFonts w:ascii="標楷體" w:eastAsia="標楷體" w:hAnsi="標楷體" w:hint="eastAsia"/>
                <w:sz w:val="24"/>
                <w:szCs w:val="24"/>
                <w:lang w:eastAsia="zh-TW"/>
              </w:rPr>
              <w:t>五、依規定繳交應自行負擔之費用。</w:t>
            </w:r>
          </w:p>
        </w:tc>
        <w:tc>
          <w:tcPr>
            <w:tcW w:w="4185" w:type="dxa"/>
          </w:tcPr>
          <w:p w:rsidR="007F1FDD" w:rsidRDefault="007F1FDD" w:rsidP="009B33ED">
            <w:pPr>
              <w:spacing w:line="400" w:lineRule="exact"/>
              <w:ind w:leftChars="-45" w:left="372" w:hangingChars="200" w:hanging="480"/>
              <w:rPr>
                <w:rFonts w:ascii="標楷體" w:eastAsia="標楷體" w:hAnsi="標楷體"/>
                <w:szCs w:val="24"/>
              </w:rPr>
            </w:pPr>
            <w:r>
              <w:rPr>
                <w:rFonts w:ascii="標楷體" w:eastAsia="標楷體" w:hAnsi="標楷體" w:hint="eastAsia"/>
                <w:szCs w:val="24"/>
              </w:rPr>
              <w:lastRenderedPageBreak/>
              <w:t>一、</w:t>
            </w:r>
            <w:r w:rsidRPr="009F10F2">
              <w:rPr>
                <w:rFonts w:ascii="標楷體" w:eastAsia="標楷體" w:hAnsi="標楷體" w:hint="eastAsia"/>
                <w:szCs w:val="24"/>
              </w:rPr>
              <w:t>增訂第</w:t>
            </w:r>
            <w:r>
              <w:rPr>
                <w:rFonts w:ascii="標楷體" w:eastAsia="標楷體" w:hAnsi="標楷體" w:hint="eastAsia"/>
                <w:szCs w:val="24"/>
              </w:rPr>
              <w:t>四</w:t>
            </w:r>
            <w:r w:rsidRPr="009F10F2">
              <w:rPr>
                <w:rFonts w:ascii="標楷體" w:eastAsia="標楷體" w:hAnsi="標楷體" w:hint="eastAsia"/>
                <w:szCs w:val="24"/>
              </w:rPr>
              <w:t>款及修正第五款，明定保險對象應遵守急診規定。</w:t>
            </w:r>
          </w:p>
          <w:p w:rsidR="007F1FDD" w:rsidRPr="009F10F2" w:rsidRDefault="007F1FDD" w:rsidP="009B33ED">
            <w:pPr>
              <w:spacing w:line="400" w:lineRule="exact"/>
              <w:ind w:leftChars="-45" w:left="372" w:hangingChars="200" w:hanging="480"/>
              <w:rPr>
                <w:rFonts w:ascii="標楷體" w:eastAsia="標楷體" w:hAnsi="標楷體"/>
                <w:szCs w:val="24"/>
                <w:u w:val="single"/>
              </w:rPr>
            </w:pPr>
            <w:r>
              <w:rPr>
                <w:rFonts w:ascii="標楷體" w:eastAsia="標楷體" w:hAnsi="標楷體" w:hint="eastAsia"/>
                <w:szCs w:val="24"/>
              </w:rPr>
              <w:t>二、第六項項次配合移列</w:t>
            </w:r>
            <w:r w:rsidRPr="009F10F2">
              <w:rPr>
                <w:rFonts w:ascii="標楷體" w:eastAsia="標楷體" w:hAnsi="標楷體" w:hint="eastAsia"/>
                <w:szCs w:val="24"/>
              </w:rPr>
              <w:t>。</w:t>
            </w:r>
          </w:p>
        </w:tc>
      </w:tr>
    </w:tbl>
    <w:p w:rsidR="007F1FDD" w:rsidRPr="00F20C31" w:rsidRDefault="007F1FDD">
      <w:pPr>
        <w:rPr>
          <w:szCs w:val="24"/>
          <w:u w:val="single"/>
        </w:rPr>
      </w:pPr>
    </w:p>
    <w:sectPr w:rsidR="007F1FDD" w:rsidRPr="00F20C31" w:rsidSect="009F10F2">
      <w:footerReference w:type="default" r:id="rId8"/>
      <w:pgSz w:w="16838" w:h="11906" w:orient="landscape"/>
      <w:pgMar w:top="540" w:right="1440" w:bottom="16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24" w:rsidRDefault="00C36424" w:rsidP="000F02BD">
      <w:r>
        <w:separator/>
      </w:r>
    </w:p>
  </w:endnote>
  <w:endnote w:type="continuationSeparator" w:id="0">
    <w:p w:rsidR="00C36424" w:rsidRDefault="00C36424" w:rsidP="000F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粗圓體(P)">
    <w:altName w:val="Arial Unicode MS"/>
    <w:charset w:val="88"/>
    <w:family w:val="auto"/>
    <w:pitch w:val="variable"/>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DD" w:rsidRDefault="00C36424">
    <w:pPr>
      <w:pStyle w:val="a8"/>
      <w:jc w:val="center"/>
    </w:pPr>
    <w:r>
      <w:fldChar w:fldCharType="begin"/>
    </w:r>
    <w:r>
      <w:instrText>PAGE   \* MERGEFORMAT</w:instrText>
    </w:r>
    <w:r>
      <w:fldChar w:fldCharType="separate"/>
    </w:r>
    <w:r w:rsidR="009B33ED" w:rsidRPr="009B33ED">
      <w:rPr>
        <w:noProof/>
        <w:lang w:val="zh-TW"/>
      </w:rPr>
      <w:t>2</w:t>
    </w:r>
    <w:r>
      <w:rPr>
        <w:noProof/>
        <w:lang w:val="zh-TW"/>
      </w:rPr>
      <w:fldChar w:fldCharType="end"/>
    </w:r>
  </w:p>
  <w:p w:rsidR="007F1FDD" w:rsidRDefault="007F1F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24" w:rsidRDefault="00C36424" w:rsidP="000F02BD">
      <w:r>
        <w:separator/>
      </w:r>
    </w:p>
  </w:footnote>
  <w:footnote w:type="continuationSeparator" w:id="0">
    <w:p w:rsidR="00C36424" w:rsidRDefault="00C36424" w:rsidP="000F0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B9"/>
    <w:multiLevelType w:val="hybridMultilevel"/>
    <w:tmpl w:val="75746812"/>
    <w:lvl w:ilvl="0" w:tplc="0290B29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5A7691"/>
    <w:multiLevelType w:val="hybridMultilevel"/>
    <w:tmpl w:val="EDE8A1CA"/>
    <w:lvl w:ilvl="0" w:tplc="04090015">
      <w:start w:val="1"/>
      <w:numFmt w:val="taiwaneseCountingThousand"/>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2">
    <w:nsid w:val="0C472BF4"/>
    <w:multiLevelType w:val="hybridMultilevel"/>
    <w:tmpl w:val="C5A01166"/>
    <w:lvl w:ilvl="0" w:tplc="04090015">
      <w:start w:val="1"/>
      <w:numFmt w:val="taiwaneseCountingThousand"/>
      <w:lvlText w:val="%1、"/>
      <w:lvlJc w:val="left"/>
      <w:pPr>
        <w:ind w:left="480" w:hanging="480"/>
      </w:pPr>
      <w:rPr>
        <w:rFonts w:cs="Times New Roman"/>
      </w:rPr>
    </w:lvl>
    <w:lvl w:ilvl="1" w:tplc="FB4E78A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441938"/>
    <w:multiLevelType w:val="hybridMultilevel"/>
    <w:tmpl w:val="670A5894"/>
    <w:lvl w:ilvl="0" w:tplc="04090015">
      <w:start w:val="1"/>
      <w:numFmt w:val="taiwaneseCountingThousand"/>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4">
    <w:nsid w:val="23E660B5"/>
    <w:multiLevelType w:val="hybridMultilevel"/>
    <w:tmpl w:val="433482A8"/>
    <w:lvl w:ilvl="0" w:tplc="20F253AC">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5">
    <w:nsid w:val="292D6D10"/>
    <w:multiLevelType w:val="singleLevel"/>
    <w:tmpl w:val="7950661A"/>
    <w:lvl w:ilvl="0">
      <w:start w:val="1"/>
      <w:numFmt w:val="taiwaneseCountingThousand"/>
      <w:lvlText w:val="(%1)"/>
      <w:lvlJc w:val="left"/>
      <w:pPr>
        <w:tabs>
          <w:tab w:val="num" w:pos="960"/>
        </w:tabs>
        <w:ind w:left="960" w:hanging="480"/>
      </w:pPr>
      <w:rPr>
        <w:rFonts w:cs="Times New Roman" w:hint="eastAsia"/>
      </w:rPr>
    </w:lvl>
  </w:abstractNum>
  <w:abstractNum w:abstractNumId="6">
    <w:nsid w:val="38E27E5E"/>
    <w:multiLevelType w:val="hybridMultilevel"/>
    <w:tmpl w:val="60DEB25A"/>
    <w:lvl w:ilvl="0" w:tplc="7950661A">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8FE2AA8"/>
    <w:multiLevelType w:val="hybridMultilevel"/>
    <w:tmpl w:val="4F64441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B307147"/>
    <w:multiLevelType w:val="hybridMultilevel"/>
    <w:tmpl w:val="FDD46930"/>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9">
    <w:nsid w:val="44C21A29"/>
    <w:multiLevelType w:val="hybridMultilevel"/>
    <w:tmpl w:val="82C2CA8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7507A93"/>
    <w:multiLevelType w:val="hybridMultilevel"/>
    <w:tmpl w:val="515487A2"/>
    <w:lvl w:ilvl="0" w:tplc="C3FC2E7C">
      <w:start w:val="1"/>
      <w:numFmt w:val="taiwaneseCountingThousand"/>
      <w:lvlText w:val="%1、"/>
      <w:lvlJc w:val="left"/>
      <w:pPr>
        <w:tabs>
          <w:tab w:val="num" w:pos="420"/>
        </w:tabs>
        <w:ind w:left="420" w:hanging="4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E8173CE"/>
    <w:multiLevelType w:val="hybridMultilevel"/>
    <w:tmpl w:val="2F648D06"/>
    <w:lvl w:ilvl="0" w:tplc="B23AE678">
      <w:start w:val="1"/>
      <w:numFmt w:val="taiwaneseCountingThousand"/>
      <w:lvlText w:val="%1、"/>
      <w:lvlJc w:val="left"/>
      <w:pPr>
        <w:ind w:left="623" w:hanging="480"/>
      </w:pPr>
      <w:rPr>
        <w:rFonts w:cs="Times New Roman" w:hint="default"/>
      </w:rPr>
    </w:lvl>
    <w:lvl w:ilvl="1" w:tplc="04090019" w:tentative="1">
      <w:start w:val="1"/>
      <w:numFmt w:val="ideographTraditional"/>
      <w:lvlText w:val="%2、"/>
      <w:lvlJc w:val="left"/>
      <w:pPr>
        <w:ind w:left="1103" w:hanging="480"/>
      </w:pPr>
      <w:rPr>
        <w:rFonts w:cs="Times New Roman"/>
      </w:rPr>
    </w:lvl>
    <w:lvl w:ilvl="2" w:tplc="0409001B" w:tentative="1">
      <w:start w:val="1"/>
      <w:numFmt w:val="lowerRoman"/>
      <w:lvlText w:val="%3."/>
      <w:lvlJc w:val="right"/>
      <w:pPr>
        <w:ind w:left="1583" w:hanging="480"/>
      </w:pPr>
      <w:rPr>
        <w:rFonts w:cs="Times New Roman"/>
      </w:rPr>
    </w:lvl>
    <w:lvl w:ilvl="3" w:tplc="0409000F" w:tentative="1">
      <w:start w:val="1"/>
      <w:numFmt w:val="decimal"/>
      <w:lvlText w:val="%4."/>
      <w:lvlJc w:val="left"/>
      <w:pPr>
        <w:ind w:left="2063" w:hanging="480"/>
      </w:pPr>
      <w:rPr>
        <w:rFonts w:cs="Times New Roman"/>
      </w:rPr>
    </w:lvl>
    <w:lvl w:ilvl="4" w:tplc="04090019" w:tentative="1">
      <w:start w:val="1"/>
      <w:numFmt w:val="ideographTraditional"/>
      <w:lvlText w:val="%5、"/>
      <w:lvlJc w:val="left"/>
      <w:pPr>
        <w:ind w:left="2543" w:hanging="480"/>
      </w:pPr>
      <w:rPr>
        <w:rFonts w:cs="Times New Roman"/>
      </w:rPr>
    </w:lvl>
    <w:lvl w:ilvl="5" w:tplc="0409001B" w:tentative="1">
      <w:start w:val="1"/>
      <w:numFmt w:val="lowerRoman"/>
      <w:lvlText w:val="%6."/>
      <w:lvlJc w:val="right"/>
      <w:pPr>
        <w:ind w:left="3023" w:hanging="480"/>
      </w:pPr>
      <w:rPr>
        <w:rFonts w:cs="Times New Roman"/>
      </w:rPr>
    </w:lvl>
    <w:lvl w:ilvl="6" w:tplc="0409000F" w:tentative="1">
      <w:start w:val="1"/>
      <w:numFmt w:val="decimal"/>
      <w:lvlText w:val="%7."/>
      <w:lvlJc w:val="left"/>
      <w:pPr>
        <w:ind w:left="3503" w:hanging="480"/>
      </w:pPr>
      <w:rPr>
        <w:rFonts w:cs="Times New Roman"/>
      </w:rPr>
    </w:lvl>
    <w:lvl w:ilvl="7" w:tplc="04090019" w:tentative="1">
      <w:start w:val="1"/>
      <w:numFmt w:val="ideographTraditional"/>
      <w:lvlText w:val="%8、"/>
      <w:lvlJc w:val="left"/>
      <w:pPr>
        <w:ind w:left="3983" w:hanging="480"/>
      </w:pPr>
      <w:rPr>
        <w:rFonts w:cs="Times New Roman"/>
      </w:rPr>
    </w:lvl>
    <w:lvl w:ilvl="8" w:tplc="0409001B" w:tentative="1">
      <w:start w:val="1"/>
      <w:numFmt w:val="lowerRoman"/>
      <w:lvlText w:val="%9."/>
      <w:lvlJc w:val="right"/>
      <w:pPr>
        <w:ind w:left="4463" w:hanging="480"/>
      </w:pPr>
      <w:rPr>
        <w:rFonts w:cs="Times New Roman"/>
      </w:rPr>
    </w:lvl>
  </w:abstractNum>
  <w:abstractNum w:abstractNumId="12">
    <w:nsid w:val="614A1EBA"/>
    <w:multiLevelType w:val="hybridMultilevel"/>
    <w:tmpl w:val="EC10E59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3866311"/>
    <w:multiLevelType w:val="hybridMultilevel"/>
    <w:tmpl w:val="BB8EDE3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81E1459"/>
    <w:multiLevelType w:val="hybridMultilevel"/>
    <w:tmpl w:val="95E03362"/>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5">
    <w:nsid w:val="79B444F3"/>
    <w:multiLevelType w:val="hybridMultilevel"/>
    <w:tmpl w:val="0D444054"/>
    <w:lvl w:ilvl="0" w:tplc="04090015">
      <w:start w:val="1"/>
      <w:numFmt w:val="taiwaneseCountingThousand"/>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num w:numId="1">
    <w:abstractNumId w:val="5"/>
  </w:num>
  <w:num w:numId="2">
    <w:abstractNumId w:val="2"/>
  </w:num>
  <w:num w:numId="3">
    <w:abstractNumId w:val="13"/>
  </w:num>
  <w:num w:numId="4">
    <w:abstractNumId w:val="3"/>
  </w:num>
  <w:num w:numId="5">
    <w:abstractNumId w:val="4"/>
  </w:num>
  <w:num w:numId="6">
    <w:abstractNumId w:val="6"/>
  </w:num>
  <w:num w:numId="7">
    <w:abstractNumId w:val="11"/>
  </w:num>
  <w:num w:numId="8">
    <w:abstractNumId w:val="8"/>
  </w:num>
  <w:num w:numId="9">
    <w:abstractNumId w:val="14"/>
  </w:num>
  <w:num w:numId="10">
    <w:abstractNumId w:val="15"/>
  </w:num>
  <w:num w:numId="11">
    <w:abstractNumId w:val="0"/>
  </w:num>
  <w:num w:numId="12">
    <w:abstractNumId w:val="9"/>
  </w:num>
  <w:num w:numId="13">
    <w:abstractNumId w:val="7"/>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C31"/>
    <w:rsid w:val="000702F2"/>
    <w:rsid w:val="000F02BD"/>
    <w:rsid w:val="001800B7"/>
    <w:rsid w:val="0019418C"/>
    <w:rsid w:val="0025380B"/>
    <w:rsid w:val="00272A80"/>
    <w:rsid w:val="002E2A61"/>
    <w:rsid w:val="0034418F"/>
    <w:rsid w:val="0035334A"/>
    <w:rsid w:val="003C477F"/>
    <w:rsid w:val="003D17C0"/>
    <w:rsid w:val="0040000A"/>
    <w:rsid w:val="00425FBF"/>
    <w:rsid w:val="004B0B3B"/>
    <w:rsid w:val="005926D9"/>
    <w:rsid w:val="007F1FDD"/>
    <w:rsid w:val="00893577"/>
    <w:rsid w:val="008E5076"/>
    <w:rsid w:val="0091494D"/>
    <w:rsid w:val="00972925"/>
    <w:rsid w:val="0097328C"/>
    <w:rsid w:val="009A4A50"/>
    <w:rsid w:val="009B33ED"/>
    <w:rsid w:val="009F10F2"/>
    <w:rsid w:val="00A45CE0"/>
    <w:rsid w:val="00A52A7E"/>
    <w:rsid w:val="00A80051"/>
    <w:rsid w:val="00AA1B4A"/>
    <w:rsid w:val="00B06F25"/>
    <w:rsid w:val="00C36424"/>
    <w:rsid w:val="00D4019B"/>
    <w:rsid w:val="00DB2843"/>
    <w:rsid w:val="00E32BF8"/>
    <w:rsid w:val="00F13BF5"/>
    <w:rsid w:val="00F1535C"/>
    <w:rsid w:val="00F162CD"/>
    <w:rsid w:val="00F20C31"/>
    <w:rsid w:val="00FA0D1C"/>
    <w:rsid w:val="00FB4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7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F20C31"/>
    <w:rPr>
      <w:kern w:val="0"/>
      <w:sz w:val="22"/>
      <w:lang w:eastAsia="en-US"/>
    </w:rPr>
  </w:style>
  <w:style w:type="paragraph" w:styleId="a4">
    <w:name w:val="List Paragraph"/>
    <w:basedOn w:val="a"/>
    <w:uiPriority w:val="99"/>
    <w:qFormat/>
    <w:rsid w:val="00A45CE0"/>
    <w:pPr>
      <w:ind w:leftChars="200" w:left="480"/>
    </w:pPr>
  </w:style>
  <w:style w:type="character" w:styleId="a5">
    <w:name w:val="Hyperlink"/>
    <w:uiPriority w:val="99"/>
    <w:rsid w:val="009A4A50"/>
    <w:rPr>
      <w:rFonts w:cs="Times New Roman"/>
      <w:color w:val="0000FF"/>
      <w:u w:val="single"/>
    </w:rPr>
  </w:style>
  <w:style w:type="paragraph" w:styleId="a6">
    <w:name w:val="header"/>
    <w:basedOn w:val="a"/>
    <w:link w:val="a7"/>
    <w:uiPriority w:val="99"/>
    <w:rsid w:val="000F02BD"/>
    <w:pPr>
      <w:tabs>
        <w:tab w:val="center" w:pos="4153"/>
        <w:tab w:val="right" w:pos="8306"/>
      </w:tabs>
      <w:snapToGrid w:val="0"/>
    </w:pPr>
    <w:rPr>
      <w:sz w:val="20"/>
      <w:szCs w:val="20"/>
    </w:rPr>
  </w:style>
  <w:style w:type="character" w:customStyle="1" w:styleId="a7">
    <w:name w:val="頁首 字元"/>
    <w:link w:val="a6"/>
    <w:uiPriority w:val="99"/>
    <w:locked/>
    <w:rsid w:val="000F02BD"/>
    <w:rPr>
      <w:rFonts w:cs="Times New Roman"/>
      <w:sz w:val="20"/>
      <w:szCs w:val="20"/>
    </w:rPr>
  </w:style>
  <w:style w:type="paragraph" w:styleId="a8">
    <w:name w:val="footer"/>
    <w:basedOn w:val="a"/>
    <w:link w:val="a9"/>
    <w:uiPriority w:val="99"/>
    <w:rsid w:val="000F02BD"/>
    <w:pPr>
      <w:tabs>
        <w:tab w:val="center" w:pos="4153"/>
        <w:tab w:val="right" w:pos="8306"/>
      </w:tabs>
      <w:snapToGrid w:val="0"/>
    </w:pPr>
    <w:rPr>
      <w:sz w:val="20"/>
      <w:szCs w:val="20"/>
    </w:rPr>
  </w:style>
  <w:style w:type="character" w:customStyle="1" w:styleId="a9">
    <w:name w:val="頁尾 字元"/>
    <w:link w:val="a8"/>
    <w:uiPriority w:val="99"/>
    <w:locked/>
    <w:rsid w:val="000F02BD"/>
    <w:rPr>
      <w:rFonts w:cs="Times New Roman"/>
      <w:sz w:val="20"/>
      <w:szCs w:val="20"/>
    </w:rPr>
  </w:style>
  <w:style w:type="paragraph" w:styleId="aa">
    <w:name w:val="Balloon Text"/>
    <w:basedOn w:val="a"/>
    <w:link w:val="ab"/>
    <w:uiPriority w:val="99"/>
    <w:semiHidden/>
    <w:rsid w:val="00F13BF5"/>
    <w:rPr>
      <w:rFonts w:ascii="Arial" w:hAnsi="Arial"/>
      <w:sz w:val="18"/>
      <w:szCs w:val="18"/>
    </w:rPr>
  </w:style>
  <w:style w:type="character" w:customStyle="1" w:styleId="ab">
    <w:name w:val="註解方塊文字 字元"/>
    <w:link w:val="aa"/>
    <w:uiPriority w:val="99"/>
    <w:semiHidden/>
    <w:rsid w:val="00C26028"/>
    <w:rPr>
      <w:rFonts w:ascii="Cambria" w:eastAsia="新細明體" w:hAnsi="Cambria"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kuchihfen</dc:creator>
  <cp:keywords/>
  <dc:description/>
  <cp:lastModifiedBy>kuchihfen</cp:lastModifiedBy>
  <cp:revision>18</cp:revision>
  <dcterms:created xsi:type="dcterms:W3CDTF">2015-08-22T10:59:00Z</dcterms:created>
  <dcterms:modified xsi:type="dcterms:W3CDTF">2015-08-27T03:54:00Z</dcterms:modified>
</cp:coreProperties>
</file>