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CD" w:rsidRPr="004B0302" w:rsidRDefault="00D367CD" w:rsidP="004B0302">
      <w:pPr>
        <w:rPr>
          <w:rFonts w:ascii="標楷體" w:eastAsia="標楷體" w:hAnsi="標楷體"/>
        </w:rPr>
      </w:pPr>
      <w:r w:rsidRPr="004B0302">
        <w:rPr>
          <w:rFonts w:ascii="標楷體" w:eastAsia="標楷體" w:hAnsi="標楷體" w:hint="eastAsia"/>
          <w:bCs/>
          <w:color w:val="000000" w:themeColor="text1"/>
          <w:sz w:val="28"/>
          <w:bdr w:val="single" w:sz="4" w:space="0" w:color="auto"/>
        </w:rPr>
        <w:t>附件四</w:t>
      </w:r>
      <w:r w:rsidR="004B0302">
        <w:rPr>
          <w:rFonts w:ascii="標楷體" w:eastAsia="標楷體" w:hAnsi="標楷體" w:hint="eastAsia"/>
          <w:bCs/>
          <w:color w:val="000000" w:themeColor="text1"/>
          <w:sz w:val="28"/>
        </w:rPr>
        <w:t xml:space="preserve">        </w:t>
      </w:r>
      <w:r w:rsidRPr="004B0302">
        <w:rPr>
          <w:rFonts w:ascii="微軟正黑體" w:eastAsia="微軟正黑體" w:hAnsi="微軟正黑體"/>
          <w:b/>
          <w:bCs/>
          <w:color w:val="FF0000"/>
          <w:sz w:val="32"/>
        </w:rPr>
        <w:t>政院版</w:t>
      </w:r>
      <w:r w:rsidR="009B0C7F" w:rsidRPr="004B0302">
        <w:rPr>
          <w:rFonts w:ascii="微軟正黑體" w:eastAsia="微軟正黑體" w:hAnsi="微軟正黑體" w:hint="eastAsia"/>
          <w:b/>
          <w:bCs/>
          <w:color w:val="FF0000"/>
          <w:sz w:val="32"/>
        </w:rPr>
        <w:t>《</w:t>
      </w:r>
      <w:r w:rsidRPr="004B0302">
        <w:rPr>
          <w:rFonts w:ascii="微軟正黑體" w:eastAsia="微軟正黑體" w:hAnsi="微軟正黑體"/>
          <w:b/>
          <w:bCs/>
          <w:color w:val="FF0000"/>
          <w:sz w:val="32"/>
        </w:rPr>
        <w:t>醫爭法</w:t>
      </w:r>
      <w:r w:rsidR="009B0C7F" w:rsidRPr="004B0302">
        <w:rPr>
          <w:rFonts w:ascii="微軟正黑體" w:eastAsia="微軟正黑體" w:hAnsi="微軟正黑體" w:hint="eastAsia"/>
          <w:b/>
          <w:bCs/>
          <w:color w:val="FF0000"/>
          <w:sz w:val="32"/>
        </w:rPr>
        <w:t>》</w:t>
      </w:r>
      <w:r w:rsidRPr="004B0302">
        <w:rPr>
          <w:rFonts w:ascii="微軟正黑體" w:eastAsia="微軟正黑體" w:hAnsi="微軟正黑體" w:hint="eastAsia"/>
          <w:b/>
          <w:bCs/>
          <w:color w:val="FF0000"/>
          <w:sz w:val="32"/>
        </w:rPr>
        <w:t>大PK</w:t>
      </w:r>
      <w:r w:rsidR="004B0302" w:rsidRPr="004B0302">
        <w:rPr>
          <w:rFonts w:ascii="微軟正黑體" w:eastAsia="微軟正黑體" w:hAnsi="微軟正黑體" w:hint="eastAsia"/>
          <w:b/>
          <w:bCs/>
          <w:color w:val="FF0000"/>
          <w:sz w:val="28"/>
        </w:rPr>
        <w:t xml:space="preserve"> </w:t>
      </w:r>
      <w:r w:rsidR="004B0302">
        <w:rPr>
          <w:rFonts w:ascii="微軟正黑體" w:eastAsia="微軟正黑體" w:hAnsi="微軟正黑體" w:hint="eastAsia"/>
          <w:bCs/>
          <w:color w:val="000000" w:themeColor="text1"/>
          <w:sz w:val="28"/>
        </w:rPr>
        <w:t xml:space="preserve">    </w:t>
      </w:r>
      <w:proofErr w:type="gramStart"/>
      <w:r w:rsidR="004B0302" w:rsidRPr="009B0C7F">
        <w:rPr>
          <w:rFonts w:ascii="標楷體" w:eastAsia="標楷體" w:hAnsi="標楷體" w:hint="eastAsia"/>
        </w:rPr>
        <w:t>醫</w:t>
      </w:r>
      <w:proofErr w:type="gramEnd"/>
      <w:r w:rsidR="004B0302" w:rsidRPr="009B0C7F">
        <w:rPr>
          <w:rFonts w:ascii="標楷體" w:eastAsia="標楷體" w:hAnsi="標楷體" w:hint="eastAsia"/>
        </w:rPr>
        <w:t>改會107.5整理</w:t>
      </w:r>
    </w:p>
    <w:tbl>
      <w:tblPr>
        <w:tblW w:w="95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78"/>
        <w:gridCol w:w="4536"/>
        <w:gridCol w:w="3686"/>
      </w:tblGrid>
      <w:tr w:rsidR="004C3844" w:rsidRPr="00B05A67" w:rsidTr="004B0302">
        <w:trPr>
          <w:trHeight w:val="429"/>
        </w:trPr>
        <w:tc>
          <w:tcPr>
            <w:tcW w:w="127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064A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844" w:rsidRPr="00B05A67" w:rsidRDefault="004C3844" w:rsidP="004C3844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064A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844" w:rsidRPr="00B05A67" w:rsidRDefault="004C3844" w:rsidP="004C3844">
            <w:pPr>
              <w:rPr>
                <w:rFonts w:ascii="標楷體" w:eastAsia="標楷體" w:hAnsi="標楷體"/>
                <w:color w:val="FFFFFF" w:themeColor="background1"/>
              </w:rPr>
            </w:pPr>
            <w:r w:rsidRPr="00B05A67">
              <w:rPr>
                <w:rFonts w:ascii="標楷體" w:eastAsia="標楷體" w:hAnsi="標楷體"/>
                <w:b/>
                <w:bCs/>
                <w:color w:val="FFFFFF" w:themeColor="background1"/>
              </w:rPr>
              <w:t>現有法規或方案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064A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844" w:rsidRPr="00B05A67" w:rsidRDefault="004C3844" w:rsidP="004C3844">
            <w:pPr>
              <w:rPr>
                <w:rFonts w:ascii="標楷體" w:eastAsia="標楷體" w:hAnsi="標楷體"/>
                <w:color w:val="FFFFFF" w:themeColor="background1"/>
              </w:rPr>
            </w:pPr>
            <w:r w:rsidRPr="00B05A67">
              <w:rPr>
                <w:rFonts w:ascii="標楷體" w:eastAsia="標楷體" w:hAnsi="標楷體"/>
                <w:b/>
                <w:bCs/>
                <w:color w:val="FFFFFF" w:themeColor="background1"/>
              </w:rPr>
              <w:t>政院版</w:t>
            </w:r>
            <w:proofErr w:type="gramStart"/>
            <w:r w:rsidRPr="00B05A67">
              <w:rPr>
                <w:rFonts w:ascii="標楷體" w:eastAsia="標楷體" w:hAnsi="標楷體"/>
                <w:b/>
                <w:bCs/>
                <w:color w:val="FFFFFF" w:themeColor="background1"/>
              </w:rPr>
              <w:t>醫爭法</w:t>
            </w:r>
            <w:proofErr w:type="gramEnd"/>
          </w:p>
        </w:tc>
      </w:tr>
      <w:tr w:rsidR="004C3844" w:rsidRPr="00B05A67" w:rsidTr="004B0302">
        <w:trPr>
          <w:trHeight w:val="385"/>
        </w:trPr>
        <w:tc>
          <w:tcPr>
            <w:tcW w:w="12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844" w:rsidRPr="00B05A67" w:rsidRDefault="004C3844" w:rsidP="004C3844">
            <w:pPr>
              <w:rPr>
                <w:rFonts w:ascii="標楷體" w:eastAsia="標楷體" w:hAnsi="標楷體"/>
              </w:rPr>
            </w:pPr>
            <w:r w:rsidRPr="00B05A67">
              <w:rPr>
                <w:rFonts w:ascii="標楷體" w:eastAsia="標楷體" w:hAnsi="標楷體"/>
              </w:rPr>
              <w:t>即時關懷</w:t>
            </w:r>
          </w:p>
        </w:tc>
        <w:tc>
          <w:tcPr>
            <w:tcW w:w="45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844" w:rsidRPr="00B05A67" w:rsidRDefault="004C3844" w:rsidP="004C3844">
            <w:pPr>
              <w:rPr>
                <w:rFonts w:ascii="標楷體" w:eastAsia="標楷體" w:hAnsi="標楷體"/>
              </w:rPr>
            </w:pPr>
            <w:r w:rsidRPr="00B05A67">
              <w:rPr>
                <w:rFonts w:ascii="標楷體" w:eastAsia="標楷體" w:hAnsi="標楷體" w:hint="eastAsia"/>
              </w:rPr>
              <w:t>《</w:t>
            </w:r>
            <w:r w:rsidR="00B05A67" w:rsidRPr="00B05A67">
              <w:rPr>
                <w:rFonts w:ascii="標楷體" w:eastAsia="標楷體" w:hAnsi="標楷體"/>
              </w:rPr>
              <w:t>生產事故救濟條例</w:t>
            </w:r>
            <w:r w:rsidRPr="00B05A67">
              <w:rPr>
                <w:rFonts w:ascii="標楷體" w:eastAsia="標楷體" w:hAnsi="標楷體" w:hint="eastAsia"/>
              </w:rPr>
              <w:t>》:</w:t>
            </w:r>
            <w:r w:rsidRPr="00B05A67">
              <w:rPr>
                <w:rFonts w:ascii="標楷體" w:eastAsia="標楷體" w:hAnsi="標楷體"/>
              </w:rPr>
              <w:t xml:space="preserve"> </w:t>
            </w:r>
            <w:r w:rsidRPr="00B05A67">
              <w:rPr>
                <w:rFonts w:ascii="標楷體" w:eastAsia="標楷體" w:hAnsi="標楷體"/>
                <w:b/>
                <w:color w:val="FF0000"/>
              </w:rPr>
              <w:t>2日內</w:t>
            </w:r>
          </w:p>
        </w:tc>
        <w:tc>
          <w:tcPr>
            <w:tcW w:w="36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844" w:rsidRPr="00B05A67" w:rsidRDefault="004C3844" w:rsidP="004C3844">
            <w:pPr>
              <w:rPr>
                <w:rFonts w:ascii="標楷體" w:eastAsia="標楷體" w:hAnsi="標楷體"/>
              </w:rPr>
            </w:pPr>
            <w:r w:rsidRPr="00B05A67">
              <w:rPr>
                <w:rFonts w:ascii="標楷體" w:eastAsia="標楷體" w:hAnsi="標楷體"/>
              </w:rPr>
              <w:t>未明訂日數(</w:t>
            </w:r>
            <w:r w:rsidRPr="00B05A67">
              <w:rPr>
                <w:rFonts w:ascii="標楷體" w:eastAsia="標楷體" w:hAnsi="標楷體"/>
                <w:b/>
                <w:color w:val="FF0000"/>
              </w:rPr>
              <w:t>儘速</w:t>
            </w:r>
            <w:r w:rsidRPr="00B05A67">
              <w:rPr>
                <w:rFonts w:ascii="標楷體" w:eastAsia="標楷體" w:hAnsi="標楷體"/>
              </w:rPr>
              <w:t>即可)</w:t>
            </w:r>
          </w:p>
        </w:tc>
      </w:tr>
      <w:tr w:rsidR="004C3844" w:rsidRPr="00B05A67" w:rsidTr="004B0302">
        <w:trPr>
          <w:trHeight w:val="691"/>
        </w:trPr>
        <w:tc>
          <w:tcPr>
            <w:tcW w:w="12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844" w:rsidRPr="00B05A67" w:rsidRDefault="004C3844" w:rsidP="004C3844">
            <w:pPr>
              <w:rPr>
                <w:rFonts w:ascii="標楷體" w:eastAsia="標楷體" w:hAnsi="標楷體"/>
              </w:rPr>
            </w:pPr>
            <w:r w:rsidRPr="00B05A67">
              <w:rPr>
                <w:rFonts w:ascii="標楷體" w:eastAsia="標楷體" w:hAnsi="標楷體"/>
              </w:rPr>
              <w:t>證據保全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844" w:rsidRPr="00B05A67" w:rsidRDefault="004C3844" w:rsidP="004C3844">
            <w:pPr>
              <w:rPr>
                <w:rFonts w:ascii="標楷體" w:eastAsia="標楷體" w:hAnsi="標楷體"/>
              </w:rPr>
            </w:pPr>
            <w:r w:rsidRPr="00B05A67">
              <w:rPr>
                <w:rFonts w:ascii="標楷體" w:eastAsia="標楷體" w:hAnsi="標楷體" w:hint="eastAsia"/>
              </w:rPr>
              <w:t>《</w:t>
            </w:r>
            <w:r w:rsidR="00B05A67" w:rsidRPr="00B05A67">
              <w:rPr>
                <w:rFonts w:ascii="標楷體" w:eastAsia="標楷體" w:hAnsi="標楷體"/>
              </w:rPr>
              <w:t>生產事故救濟條例</w:t>
            </w:r>
            <w:r w:rsidRPr="00B05A67">
              <w:rPr>
                <w:rFonts w:ascii="標楷體" w:eastAsia="標楷體" w:hAnsi="標楷體" w:hint="eastAsia"/>
              </w:rPr>
              <w:t>》:</w:t>
            </w:r>
          </w:p>
          <w:p w:rsidR="004C3844" w:rsidRPr="00B05A67" w:rsidRDefault="004C3844" w:rsidP="004C3844">
            <w:pPr>
              <w:rPr>
                <w:rFonts w:ascii="標楷體" w:eastAsia="標楷體" w:hAnsi="標楷體"/>
              </w:rPr>
            </w:pPr>
            <w:r w:rsidRPr="00B05A67">
              <w:rPr>
                <w:rFonts w:ascii="標楷體" w:eastAsia="標楷體" w:hAnsi="標楷體"/>
                <w:color w:val="FF0000"/>
              </w:rPr>
              <w:t>病歷</w:t>
            </w:r>
            <w:r w:rsidRPr="00B05A67">
              <w:rPr>
                <w:rFonts w:ascii="標楷體" w:eastAsia="標楷體" w:hAnsi="標楷體"/>
              </w:rPr>
              <w:t>、</w:t>
            </w:r>
            <w:r w:rsidRPr="00B05A67">
              <w:rPr>
                <w:rFonts w:ascii="標楷體" w:eastAsia="標楷體" w:hAnsi="標楷體"/>
                <w:color w:val="006600"/>
              </w:rPr>
              <w:t>健保</w:t>
            </w:r>
            <w:proofErr w:type="gramStart"/>
            <w:r w:rsidRPr="00B05A67">
              <w:rPr>
                <w:rFonts w:ascii="標楷體" w:eastAsia="標楷體" w:hAnsi="標楷體"/>
                <w:color w:val="006600"/>
              </w:rPr>
              <w:t>醫</w:t>
            </w:r>
            <w:proofErr w:type="gramEnd"/>
            <w:r w:rsidRPr="00B05A67">
              <w:rPr>
                <w:rFonts w:ascii="標楷體" w:eastAsia="標楷體" w:hAnsi="標楷體"/>
                <w:color w:val="006600"/>
              </w:rPr>
              <w:t>令清單</w:t>
            </w:r>
            <w:r w:rsidRPr="00B05A67">
              <w:rPr>
                <w:rFonts w:ascii="標楷體" w:eastAsia="標楷體" w:hAnsi="標楷體"/>
              </w:rPr>
              <w:t>、</w:t>
            </w:r>
            <w:r w:rsidRPr="00B05A67">
              <w:rPr>
                <w:rFonts w:ascii="標楷體" w:eastAsia="標楷體" w:hAnsi="標楷體"/>
                <w:color w:val="0000FF"/>
              </w:rPr>
              <w:t>帳簿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844" w:rsidRPr="00B05A67" w:rsidRDefault="004C3844" w:rsidP="004C3844">
            <w:pPr>
              <w:rPr>
                <w:rFonts w:ascii="標楷體" w:eastAsia="標楷體" w:hAnsi="標楷體"/>
              </w:rPr>
            </w:pPr>
            <w:r w:rsidRPr="00B05A67">
              <w:rPr>
                <w:rFonts w:ascii="標楷體" w:eastAsia="標楷體" w:hAnsi="標楷體"/>
              </w:rPr>
              <w:t>只有</w:t>
            </w:r>
            <w:r w:rsidRPr="00B05A67">
              <w:rPr>
                <w:rFonts w:ascii="標楷體" w:eastAsia="標楷體" w:hAnsi="標楷體"/>
                <w:color w:val="FF0000"/>
              </w:rPr>
              <w:t>病歷</w:t>
            </w:r>
          </w:p>
          <w:p w:rsidR="004C3844" w:rsidRPr="00B05A67" w:rsidRDefault="004C3844" w:rsidP="004C3844">
            <w:pPr>
              <w:rPr>
                <w:rFonts w:ascii="標楷體" w:eastAsia="標楷體" w:hAnsi="標楷體"/>
              </w:rPr>
            </w:pPr>
            <w:r w:rsidRPr="00B05A67">
              <w:rPr>
                <w:rFonts w:ascii="標楷體" w:eastAsia="標楷體" w:hAnsi="標楷體"/>
              </w:rPr>
              <w:t>(醫療法第71條本就有規定)</w:t>
            </w:r>
          </w:p>
        </w:tc>
      </w:tr>
      <w:tr w:rsidR="004C3844" w:rsidRPr="00B05A67" w:rsidTr="004B0302">
        <w:trPr>
          <w:trHeight w:val="1086"/>
        </w:trPr>
        <w:tc>
          <w:tcPr>
            <w:tcW w:w="12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844" w:rsidRPr="00B05A67" w:rsidRDefault="009B0C7F" w:rsidP="004C3844">
            <w:pPr>
              <w:rPr>
                <w:rFonts w:ascii="標楷體" w:eastAsia="標楷體" w:hAnsi="標楷體"/>
              </w:rPr>
            </w:pPr>
            <w:r w:rsidRPr="00B05A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B39928" wp14:editId="3B075458">
                      <wp:simplePos x="0" y="0"/>
                      <wp:positionH relativeFrom="column">
                        <wp:posOffset>-609600</wp:posOffset>
                      </wp:positionH>
                      <wp:positionV relativeFrom="paragraph">
                        <wp:posOffset>102870</wp:posOffset>
                      </wp:positionV>
                      <wp:extent cx="400050" cy="1914525"/>
                      <wp:effectExtent l="0" t="0" r="19050" b="28575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1914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6A20" w:rsidRPr="00D367CD" w:rsidRDefault="00986A20" w:rsidP="00D367CD">
                                  <w:pPr>
                                    <w:rPr>
                                      <w:rFonts w:ascii="微軟正黑體" w:eastAsia="微軟正黑體" w:hAnsi="微軟正黑體"/>
                                      <w:b/>
                                    </w:rPr>
                                  </w:pPr>
                                  <w:r w:rsidRPr="00D367CD">
                                    <w:rPr>
                                      <w:rFonts w:ascii="微軟正黑體" w:eastAsia="微軟正黑體" w:hAnsi="微軟正黑體" w:hint="eastAsia"/>
                                      <w:b/>
                                    </w:rPr>
                                    <w:t>醫護保障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-48pt;margin-top:8.1pt;width:31.5pt;height:15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" fillcolor="#b6dde8 [1304]" strokecolor="#4f81bd [3204]" strokeweight="2pt">
                      <v:textbox>
                        <w:txbxContent>
                          <w:p w:rsidR="00986A20" w:rsidRPr="00D367CD" w:rsidRDefault="00986A20" w:rsidP="00D367CD">
                            <w:pPr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D367C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醫護保障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3844" w:rsidRPr="00B05A67">
              <w:rPr>
                <w:rFonts w:ascii="標楷體" w:eastAsia="標楷體" w:hAnsi="標楷體"/>
              </w:rPr>
              <w:t>專業評析團體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844" w:rsidRPr="00B05A67" w:rsidRDefault="004C3844" w:rsidP="004C3844">
            <w:pPr>
              <w:rPr>
                <w:rFonts w:ascii="標楷體" w:eastAsia="標楷體" w:hAnsi="標楷體"/>
              </w:rPr>
            </w:pPr>
            <w:r w:rsidRPr="00B05A67">
              <w:rPr>
                <w:rFonts w:ascii="標楷體" w:eastAsia="標楷體" w:hAnsi="標楷體" w:hint="eastAsia"/>
              </w:rPr>
              <w:t>《</w:t>
            </w:r>
            <w:r w:rsidRPr="00B05A67">
              <w:rPr>
                <w:rFonts w:ascii="標楷體" w:eastAsia="標楷體" w:hAnsi="標楷體"/>
              </w:rPr>
              <w:t>103年上屆衛環會初審</w:t>
            </w:r>
            <w:r w:rsidRPr="00B05A67">
              <w:rPr>
                <w:rFonts w:ascii="標楷體" w:eastAsia="標楷體" w:hAnsi="標楷體" w:hint="eastAsia"/>
              </w:rPr>
              <w:t>條文》:</w:t>
            </w:r>
          </w:p>
          <w:p w:rsidR="004C3844" w:rsidRPr="00B05A67" w:rsidRDefault="004C3844" w:rsidP="004C3844">
            <w:pPr>
              <w:rPr>
                <w:rFonts w:ascii="標楷體" w:eastAsia="標楷體" w:hAnsi="標楷體"/>
              </w:rPr>
            </w:pPr>
            <w:r w:rsidRPr="00B05A67">
              <w:rPr>
                <w:rFonts w:ascii="標楷體" w:eastAsia="標楷體" w:hAnsi="標楷體"/>
              </w:rPr>
              <w:t>1.</w:t>
            </w:r>
            <w:r w:rsidRPr="00B05A67">
              <w:rPr>
                <w:rFonts w:ascii="標楷體" w:eastAsia="標楷體" w:hAnsi="標楷體"/>
                <w:b/>
                <w:color w:val="FF0000"/>
              </w:rPr>
              <w:t>應</w:t>
            </w:r>
            <w:r w:rsidRPr="00B05A67">
              <w:rPr>
                <w:rFonts w:ascii="標楷體" w:eastAsia="標楷體" w:hAnsi="標楷體"/>
              </w:rPr>
              <w:t>成立或委託</w:t>
            </w:r>
          </w:p>
          <w:p w:rsidR="004C3844" w:rsidRPr="00B05A67" w:rsidRDefault="004C3844" w:rsidP="004C3844">
            <w:pPr>
              <w:rPr>
                <w:rFonts w:ascii="標楷體" w:eastAsia="標楷體" w:hAnsi="標楷體"/>
              </w:rPr>
            </w:pPr>
            <w:r w:rsidRPr="00B05A67">
              <w:rPr>
                <w:rFonts w:ascii="標楷體" w:eastAsia="標楷體" w:hAnsi="標楷體"/>
              </w:rPr>
              <w:t>2.</w:t>
            </w:r>
            <w:r w:rsidRPr="00B05A67">
              <w:rPr>
                <w:rFonts w:ascii="標楷體" w:eastAsia="標楷體" w:hAnsi="標楷體"/>
                <w:b/>
                <w:color w:val="FF0000"/>
              </w:rPr>
              <w:t>未限</w:t>
            </w:r>
            <w:proofErr w:type="gramStart"/>
            <w:r w:rsidRPr="00B05A67">
              <w:rPr>
                <w:rFonts w:ascii="標楷體" w:eastAsia="標楷體" w:hAnsi="標楷體"/>
              </w:rPr>
              <w:t>醫</w:t>
            </w:r>
            <w:proofErr w:type="gramEnd"/>
            <w:r w:rsidRPr="00B05A67">
              <w:rPr>
                <w:rFonts w:ascii="標楷體" w:eastAsia="標楷體" w:hAnsi="標楷體"/>
              </w:rPr>
              <w:t>事團體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844" w:rsidRPr="00B05A67" w:rsidRDefault="004C3844" w:rsidP="004C3844">
            <w:pPr>
              <w:rPr>
                <w:rFonts w:ascii="標楷體" w:eastAsia="標楷體" w:hAnsi="標楷體"/>
              </w:rPr>
            </w:pPr>
          </w:p>
          <w:p w:rsidR="004C3844" w:rsidRPr="00B05A67" w:rsidRDefault="004C3844" w:rsidP="004C3844">
            <w:pPr>
              <w:rPr>
                <w:rFonts w:ascii="標楷體" w:eastAsia="標楷體" w:hAnsi="標楷體"/>
              </w:rPr>
            </w:pPr>
            <w:r w:rsidRPr="00B05A67">
              <w:rPr>
                <w:rFonts w:ascii="標楷體" w:eastAsia="標楷體" w:hAnsi="標楷體"/>
              </w:rPr>
              <w:t>1.</w:t>
            </w:r>
            <w:r w:rsidRPr="00B05A67">
              <w:rPr>
                <w:rFonts w:ascii="標楷體" w:eastAsia="標楷體" w:hAnsi="標楷體"/>
                <w:b/>
                <w:color w:val="FF0000"/>
              </w:rPr>
              <w:t>得</w:t>
            </w:r>
            <w:r w:rsidRPr="00B05A67">
              <w:rPr>
                <w:rFonts w:ascii="標楷體" w:eastAsia="標楷體" w:hAnsi="標楷體"/>
              </w:rPr>
              <w:t>成立或委託</w:t>
            </w:r>
          </w:p>
          <w:p w:rsidR="004C3844" w:rsidRPr="00B05A67" w:rsidRDefault="004C3844" w:rsidP="004C3844">
            <w:pPr>
              <w:rPr>
                <w:rFonts w:ascii="標楷體" w:eastAsia="標楷體" w:hAnsi="標楷體"/>
              </w:rPr>
            </w:pPr>
            <w:r w:rsidRPr="00B05A67">
              <w:rPr>
                <w:rFonts w:ascii="標楷體" w:eastAsia="標楷體" w:hAnsi="標楷體"/>
              </w:rPr>
              <w:t>2.</w:t>
            </w:r>
            <w:r w:rsidRPr="00B05A67">
              <w:rPr>
                <w:rFonts w:ascii="標楷體" w:eastAsia="標楷體" w:hAnsi="標楷體"/>
                <w:b/>
                <w:color w:val="FF0000"/>
              </w:rPr>
              <w:t>只限</w:t>
            </w:r>
            <w:proofErr w:type="gramStart"/>
            <w:r w:rsidRPr="00B05A67">
              <w:rPr>
                <w:rFonts w:ascii="標楷體" w:eastAsia="標楷體" w:hAnsi="標楷體"/>
              </w:rPr>
              <w:t>醫</w:t>
            </w:r>
            <w:proofErr w:type="gramEnd"/>
            <w:r w:rsidRPr="00B05A67">
              <w:rPr>
                <w:rFonts w:ascii="標楷體" w:eastAsia="標楷體" w:hAnsi="標楷體"/>
              </w:rPr>
              <w:t>事團體</w:t>
            </w:r>
          </w:p>
        </w:tc>
      </w:tr>
      <w:tr w:rsidR="004C3844" w:rsidRPr="00B05A67" w:rsidTr="004B0302">
        <w:trPr>
          <w:trHeight w:val="1399"/>
        </w:trPr>
        <w:tc>
          <w:tcPr>
            <w:tcW w:w="12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844" w:rsidRPr="00B05A67" w:rsidRDefault="004C3844" w:rsidP="004C3844">
            <w:pPr>
              <w:rPr>
                <w:rFonts w:ascii="標楷體" w:eastAsia="標楷體" w:hAnsi="標楷體"/>
              </w:rPr>
            </w:pPr>
            <w:r w:rsidRPr="00B05A67">
              <w:rPr>
                <w:rFonts w:ascii="標楷體" w:eastAsia="標楷體" w:hAnsi="標楷體"/>
              </w:rPr>
              <w:t>專業調解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844" w:rsidRPr="00B05A67" w:rsidRDefault="004C3844" w:rsidP="004C3844">
            <w:pPr>
              <w:rPr>
                <w:rFonts w:ascii="標楷體" w:eastAsia="標楷體" w:hAnsi="標楷體"/>
              </w:rPr>
            </w:pPr>
            <w:r w:rsidRPr="00B05A67">
              <w:rPr>
                <w:rFonts w:ascii="標楷體" w:eastAsia="標楷體" w:hAnsi="標楷體" w:hint="eastAsia"/>
              </w:rPr>
              <w:t>《</w:t>
            </w:r>
            <w:r w:rsidR="00B05A67" w:rsidRPr="00B05A67">
              <w:rPr>
                <w:rFonts w:ascii="標楷體" w:eastAsia="標楷體" w:hAnsi="標楷體" w:hint="eastAsia"/>
              </w:rPr>
              <w:t>多元雙向醫療爭議處理機制試辦計畫</w:t>
            </w:r>
            <w:r w:rsidRPr="00B05A67">
              <w:rPr>
                <w:rFonts w:ascii="標楷體" w:eastAsia="標楷體" w:hAnsi="標楷體" w:hint="eastAsia"/>
              </w:rPr>
              <w:t>》</w:t>
            </w:r>
            <w:r w:rsidRPr="00B05A67">
              <w:rPr>
                <w:rFonts w:ascii="標楷體" w:eastAsia="標楷體" w:hAnsi="標楷體"/>
              </w:rPr>
              <w:t>:</w:t>
            </w:r>
          </w:p>
          <w:p w:rsidR="004C3844" w:rsidRPr="00B05A67" w:rsidRDefault="004C3844" w:rsidP="004C3844">
            <w:pPr>
              <w:rPr>
                <w:rFonts w:ascii="標楷體" w:eastAsia="標楷體" w:hAnsi="標楷體"/>
              </w:rPr>
            </w:pPr>
            <w:r w:rsidRPr="00B05A67">
              <w:rPr>
                <w:rFonts w:ascii="標楷體" w:eastAsia="標楷體" w:hAnsi="標楷體"/>
              </w:rPr>
              <w:t xml:space="preserve">1. </w:t>
            </w:r>
            <w:proofErr w:type="gramStart"/>
            <w:r w:rsidRPr="00B05A67">
              <w:rPr>
                <w:rFonts w:ascii="標楷體" w:eastAsia="標楷體" w:hAnsi="標楷體"/>
              </w:rPr>
              <w:t>醫法雙調委</w:t>
            </w:r>
            <w:proofErr w:type="gramEnd"/>
          </w:p>
          <w:p w:rsidR="004C3844" w:rsidRPr="00B05A67" w:rsidRDefault="004C3844" w:rsidP="004C3844">
            <w:pPr>
              <w:rPr>
                <w:rFonts w:ascii="標楷體" w:eastAsia="標楷體" w:hAnsi="標楷體"/>
              </w:rPr>
            </w:pPr>
            <w:r w:rsidRPr="00B05A67">
              <w:rPr>
                <w:rFonts w:ascii="標楷體" w:eastAsia="標楷體" w:hAnsi="標楷體"/>
              </w:rPr>
              <w:t>2.45天開調解會議</w:t>
            </w:r>
          </w:p>
          <w:p w:rsidR="004C3844" w:rsidRPr="00B05A67" w:rsidRDefault="004C3844" w:rsidP="004C3844">
            <w:pPr>
              <w:rPr>
                <w:rFonts w:ascii="標楷體" w:eastAsia="標楷體" w:hAnsi="標楷體"/>
              </w:rPr>
            </w:pPr>
            <w:r w:rsidRPr="00B05A67">
              <w:rPr>
                <w:rFonts w:ascii="標楷體" w:eastAsia="標楷體" w:hAnsi="標楷體"/>
              </w:rPr>
              <w:t>3.調解前先送專業評析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844" w:rsidRPr="00B05A67" w:rsidRDefault="004C3844" w:rsidP="004C3844">
            <w:pPr>
              <w:rPr>
                <w:rFonts w:ascii="標楷體" w:eastAsia="標楷體" w:hAnsi="標楷體"/>
              </w:rPr>
            </w:pPr>
          </w:p>
          <w:p w:rsidR="004C3844" w:rsidRPr="00B05A67" w:rsidRDefault="004C3844" w:rsidP="004C3844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color w:val="FF0000"/>
              </w:rPr>
            </w:pPr>
            <w:r w:rsidRPr="00B05A67">
              <w:rPr>
                <w:rFonts w:ascii="標楷體" w:eastAsia="標楷體" w:hAnsi="標楷體"/>
                <w:b/>
                <w:color w:val="FF0000"/>
              </w:rPr>
              <w:t>X</w:t>
            </w:r>
          </w:p>
          <w:p w:rsidR="004C3844" w:rsidRPr="00B05A67" w:rsidRDefault="004C3844" w:rsidP="004C3844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color w:val="FF0000"/>
              </w:rPr>
            </w:pPr>
            <w:r w:rsidRPr="00B05A67">
              <w:rPr>
                <w:rFonts w:ascii="標楷體" w:eastAsia="標楷體" w:hAnsi="標楷體"/>
                <w:b/>
                <w:color w:val="FF0000"/>
              </w:rPr>
              <w:t>X</w:t>
            </w:r>
          </w:p>
          <w:p w:rsidR="004C3844" w:rsidRPr="00B05A67" w:rsidRDefault="004C3844" w:rsidP="004C3844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</w:rPr>
            </w:pPr>
            <w:r w:rsidRPr="00B05A67">
              <w:rPr>
                <w:rFonts w:ascii="標楷體" w:eastAsia="標楷體" w:hAnsi="標楷體"/>
                <w:b/>
                <w:color w:val="FF0000"/>
              </w:rPr>
              <w:t>？</w:t>
            </w:r>
          </w:p>
        </w:tc>
      </w:tr>
      <w:tr w:rsidR="004C3844" w:rsidRPr="00B05A67" w:rsidTr="004B0302">
        <w:trPr>
          <w:trHeight w:val="688"/>
        </w:trPr>
        <w:tc>
          <w:tcPr>
            <w:tcW w:w="12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844" w:rsidRPr="00B05A67" w:rsidRDefault="009B0C7F" w:rsidP="004C3844">
            <w:pPr>
              <w:rPr>
                <w:rFonts w:ascii="標楷體" w:eastAsia="標楷體" w:hAnsi="標楷體"/>
              </w:rPr>
            </w:pPr>
            <w:r w:rsidRPr="00B05A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3B9261" wp14:editId="3F6B67FC">
                      <wp:simplePos x="0" y="0"/>
                      <wp:positionH relativeFrom="column">
                        <wp:posOffset>-609600</wp:posOffset>
                      </wp:positionH>
                      <wp:positionV relativeFrom="paragraph">
                        <wp:posOffset>300990</wp:posOffset>
                      </wp:positionV>
                      <wp:extent cx="400050" cy="1790700"/>
                      <wp:effectExtent l="0" t="0" r="19050" b="1905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1790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6A20" w:rsidRPr="00D367CD" w:rsidRDefault="00986A20" w:rsidP="00D367CD">
                                  <w:pPr>
                                    <w:rPr>
                                      <w:rFonts w:ascii="微軟正黑體" w:eastAsia="微軟正黑體" w:hAnsi="微軟正黑體"/>
                                      <w:b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</w:rPr>
                                    <w:t>中央補助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48pt;margin-top:23.7pt;width:31.5pt;height:1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" fillcolor="#fde9d9 [665]" strokecolor="#4f81bd [3204]" strokeweight="2pt">
                      <v:textbox>
                        <w:txbxContent>
                          <w:p w:rsidR="00986A20" w:rsidRPr="00D367CD" w:rsidRDefault="00986A20" w:rsidP="00D367CD">
                            <w:pPr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中央補助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3844" w:rsidRPr="00B05A67">
              <w:rPr>
                <w:rFonts w:ascii="標楷體" w:eastAsia="標楷體" w:hAnsi="標楷體"/>
              </w:rPr>
              <w:t>上路日期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844" w:rsidRPr="00B05A67" w:rsidRDefault="004C3844" w:rsidP="004C3844">
            <w:pPr>
              <w:rPr>
                <w:rFonts w:ascii="標楷體" w:eastAsia="標楷體" w:hAnsi="標楷體"/>
              </w:rPr>
            </w:pPr>
            <w:r w:rsidRPr="00B05A67">
              <w:rPr>
                <w:rFonts w:ascii="標楷體" w:eastAsia="標楷體" w:hAnsi="標楷體" w:hint="eastAsia"/>
              </w:rPr>
              <w:t>《</w:t>
            </w:r>
            <w:r w:rsidR="00B05A67" w:rsidRPr="00B05A67">
              <w:rPr>
                <w:rFonts w:ascii="標楷體" w:eastAsia="標楷體" w:hAnsi="標楷體"/>
              </w:rPr>
              <w:t>生產事故救濟條例</w:t>
            </w:r>
            <w:r w:rsidRPr="00B05A67">
              <w:rPr>
                <w:rFonts w:ascii="標楷體" w:eastAsia="標楷體" w:hAnsi="標楷體" w:hint="eastAsia"/>
              </w:rPr>
              <w:t>》:</w:t>
            </w:r>
          </w:p>
          <w:p w:rsidR="004C3844" w:rsidRPr="00B05A67" w:rsidRDefault="004C3844" w:rsidP="004C3844">
            <w:pPr>
              <w:ind w:firstLineChars="100" w:firstLine="240"/>
              <w:rPr>
                <w:rFonts w:ascii="標楷體" w:eastAsia="標楷體" w:hAnsi="標楷體"/>
              </w:rPr>
            </w:pPr>
            <w:r w:rsidRPr="00B05A67">
              <w:rPr>
                <w:rFonts w:ascii="標楷體" w:eastAsia="標楷體" w:hAnsi="標楷體"/>
              </w:rPr>
              <w:t>本條例自公布後</w:t>
            </w:r>
            <w:r w:rsidRPr="00B05A67">
              <w:rPr>
                <w:rFonts w:ascii="標楷體" w:eastAsia="標楷體" w:hAnsi="標楷體"/>
                <w:b/>
                <w:color w:val="FF0000"/>
              </w:rPr>
              <w:t>半年</w:t>
            </w:r>
            <w:r w:rsidRPr="00B05A67">
              <w:rPr>
                <w:rFonts w:ascii="標楷體" w:eastAsia="標楷體" w:hAnsi="標楷體"/>
              </w:rPr>
              <w:t xml:space="preserve">施行。 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844" w:rsidRPr="00B05A67" w:rsidRDefault="004C3844" w:rsidP="004C3844">
            <w:pPr>
              <w:rPr>
                <w:rFonts w:ascii="標楷體" w:eastAsia="標楷體" w:hAnsi="標楷體"/>
              </w:rPr>
            </w:pPr>
            <w:r w:rsidRPr="00B05A67">
              <w:rPr>
                <w:rFonts w:ascii="標楷體" w:eastAsia="標楷體" w:hAnsi="標楷體" w:hint="eastAsia"/>
              </w:rPr>
              <w:t>本法施行日期由行政院定之</w:t>
            </w:r>
          </w:p>
          <w:p w:rsidR="004C3844" w:rsidRPr="00B05A67" w:rsidRDefault="004C3844" w:rsidP="004C3844">
            <w:pPr>
              <w:rPr>
                <w:rFonts w:ascii="標楷體" w:eastAsia="標楷體" w:hAnsi="標楷體"/>
              </w:rPr>
            </w:pPr>
            <w:r w:rsidRPr="00B05A67">
              <w:rPr>
                <w:rFonts w:ascii="標楷體" w:eastAsia="標楷體" w:hAnsi="標楷體" w:hint="eastAsia"/>
                <w:b/>
                <w:color w:val="FF0000"/>
              </w:rPr>
              <w:t xml:space="preserve"> 空白授權</w:t>
            </w:r>
            <w:r w:rsidRPr="00B05A67">
              <w:rPr>
                <w:rFonts w:ascii="標楷體" w:eastAsia="標楷體" w:hAnsi="標楷體"/>
              </w:rPr>
              <w:tab/>
            </w:r>
          </w:p>
        </w:tc>
      </w:tr>
      <w:tr w:rsidR="004C3844" w:rsidRPr="00B05A67" w:rsidTr="004B0302">
        <w:trPr>
          <w:trHeight w:val="786"/>
        </w:trPr>
        <w:tc>
          <w:tcPr>
            <w:tcW w:w="12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844" w:rsidRPr="00B05A67" w:rsidRDefault="004C3844" w:rsidP="004C3844">
            <w:pPr>
              <w:rPr>
                <w:rFonts w:ascii="標楷體" w:eastAsia="標楷體" w:hAnsi="標楷體"/>
              </w:rPr>
            </w:pPr>
            <w:r w:rsidRPr="00B05A67">
              <w:rPr>
                <w:rFonts w:ascii="標楷體" w:eastAsia="標楷體" w:hAnsi="標楷體"/>
              </w:rPr>
              <w:t>鑑定先行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844" w:rsidRPr="00B05A67" w:rsidRDefault="004C3844" w:rsidP="004C3844">
            <w:pPr>
              <w:rPr>
                <w:rFonts w:ascii="標楷體" w:eastAsia="標楷體" w:hAnsi="標楷體"/>
              </w:rPr>
            </w:pPr>
            <w:r w:rsidRPr="00B05A67">
              <w:rPr>
                <w:rFonts w:ascii="標楷體" w:eastAsia="標楷體" w:hAnsi="標楷體"/>
              </w:rPr>
              <w:t>1. 先專業評析(新北市</w:t>
            </w:r>
            <w:r w:rsidRPr="00B05A67">
              <w:rPr>
                <w:rFonts w:ascii="標楷體" w:eastAsia="標楷體" w:hAnsi="標楷體" w:hint="eastAsia"/>
              </w:rPr>
              <w:t>調處模式</w:t>
            </w:r>
            <w:r w:rsidRPr="00B05A67">
              <w:rPr>
                <w:rFonts w:ascii="標楷體" w:eastAsia="標楷體" w:hAnsi="標楷體"/>
              </w:rPr>
              <w:t>)</w:t>
            </w:r>
          </w:p>
          <w:p w:rsidR="004C3844" w:rsidRPr="00B05A67" w:rsidRDefault="004C3844" w:rsidP="004C3844">
            <w:pPr>
              <w:rPr>
                <w:rFonts w:ascii="標楷體" w:eastAsia="標楷體" w:hAnsi="標楷體"/>
              </w:rPr>
            </w:pPr>
            <w:r w:rsidRPr="00B05A67">
              <w:rPr>
                <w:rFonts w:ascii="標楷體" w:eastAsia="標楷體" w:hAnsi="標楷體"/>
              </w:rPr>
              <w:t xml:space="preserve">2. </w:t>
            </w:r>
            <w:r w:rsidRPr="00B05A67">
              <w:rPr>
                <w:rFonts w:ascii="標楷體" w:eastAsia="標楷體" w:hAnsi="標楷體"/>
                <w:b/>
                <w:color w:val="FF0000"/>
              </w:rPr>
              <w:t>中央補助</w:t>
            </w:r>
            <w:r w:rsidRPr="00B05A67">
              <w:rPr>
                <w:rFonts w:ascii="標楷體" w:eastAsia="標楷體" w:hAnsi="標楷體"/>
              </w:rPr>
              <w:t>鑑定費(</w:t>
            </w:r>
            <w:r w:rsidR="00B05A67" w:rsidRPr="00B05A67">
              <w:rPr>
                <w:rFonts w:ascii="標楷體" w:eastAsia="標楷體" w:hAnsi="標楷體" w:hint="eastAsia"/>
              </w:rPr>
              <w:t>多元雙向醫療爭議處理機制試辦計畫</w:t>
            </w:r>
            <w:r w:rsidRPr="00B05A67">
              <w:rPr>
                <w:rFonts w:ascii="標楷體" w:eastAsia="標楷體" w:hAnsi="標楷體"/>
              </w:rPr>
              <w:t>)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844" w:rsidRPr="00B05A67" w:rsidRDefault="004C3844" w:rsidP="004C3844">
            <w:pPr>
              <w:rPr>
                <w:rFonts w:ascii="標楷體" w:eastAsia="標楷體" w:hAnsi="標楷體"/>
              </w:rPr>
            </w:pPr>
            <w:r w:rsidRPr="00B05A67">
              <w:rPr>
                <w:rFonts w:ascii="標楷體" w:eastAsia="標楷體" w:hAnsi="標楷體"/>
              </w:rPr>
              <w:t>1.</w:t>
            </w:r>
            <w:r w:rsidRPr="00B05A67">
              <w:rPr>
                <w:rFonts w:ascii="標楷體" w:eastAsia="標楷體" w:hAnsi="標楷體"/>
                <w:b/>
                <w:color w:val="FF0000"/>
              </w:rPr>
              <w:t>？</w:t>
            </w:r>
          </w:p>
          <w:p w:rsidR="004C3844" w:rsidRPr="00B05A67" w:rsidRDefault="004C3844" w:rsidP="004C3844">
            <w:pPr>
              <w:rPr>
                <w:rFonts w:ascii="標楷體" w:eastAsia="標楷體" w:hAnsi="標楷體"/>
              </w:rPr>
            </w:pPr>
            <w:r w:rsidRPr="00B05A67">
              <w:rPr>
                <w:rFonts w:ascii="標楷體" w:eastAsia="標楷體" w:hAnsi="標楷體"/>
              </w:rPr>
              <w:t>2.</w:t>
            </w:r>
            <w:r w:rsidRPr="00B05A67">
              <w:rPr>
                <w:rFonts w:ascii="標楷體" w:eastAsia="標楷體" w:hAnsi="標楷體"/>
                <w:b/>
                <w:color w:val="FF0000"/>
              </w:rPr>
              <w:t>地方買單</w:t>
            </w:r>
          </w:p>
        </w:tc>
      </w:tr>
      <w:tr w:rsidR="004C3844" w:rsidRPr="00B05A67" w:rsidTr="004B0302">
        <w:trPr>
          <w:trHeight w:val="826"/>
        </w:trPr>
        <w:tc>
          <w:tcPr>
            <w:tcW w:w="12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844" w:rsidRPr="00B05A67" w:rsidRDefault="004C3844" w:rsidP="004C3844">
            <w:pPr>
              <w:rPr>
                <w:rFonts w:ascii="標楷體" w:eastAsia="標楷體" w:hAnsi="標楷體"/>
              </w:rPr>
            </w:pPr>
            <w:r w:rsidRPr="00B05A67">
              <w:rPr>
                <w:rFonts w:ascii="標楷體" w:eastAsia="標楷體" w:hAnsi="標楷體"/>
              </w:rPr>
              <w:t>專業調解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844" w:rsidRPr="00B05A67" w:rsidRDefault="004C3844" w:rsidP="004C384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B05A67">
              <w:rPr>
                <w:rFonts w:ascii="標楷體" w:eastAsia="標楷體" w:hAnsi="標楷體" w:hint="eastAsia"/>
              </w:rPr>
              <w:t>《</w:t>
            </w:r>
            <w:r w:rsidR="00B05A67" w:rsidRPr="00B05A67">
              <w:rPr>
                <w:rFonts w:ascii="標楷體" w:eastAsia="標楷體" w:hAnsi="標楷體" w:hint="eastAsia"/>
              </w:rPr>
              <w:t>多元雙向醫療爭議處理機制試辦計畫</w:t>
            </w:r>
            <w:r w:rsidRPr="00B05A67">
              <w:rPr>
                <w:rFonts w:ascii="標楷體" w:eastAsia="標楷體" w:hAnsi="標楷體" w:hint="eastAsia"/>
              </w:rPr>
              <w:t>》</w:t>
            </w:r>
            <w:r w:rsidRPr="00B05A67">
              <w:rPr>
                <w:rFonts w:ascii="標楷體" w:eastAsia="標楷體" w:hAnsi="標楷體"/>
              </w:rPr>
              <w:t>:由</w:t>
            </w:r>
            <w:r w:rsidRPr="00B05A67">
              <w:rPr>
                <w:rFonts w:ascii="標楷體" w:eastAsia="標楷體" w:hAnsi="標楷體"/>
                <w:b/>
                <w:color w:val="FF0000"/>
              </w:rPr>
              <w:t>中央</w:t>
            </w:r>
            <w:r w:rsidRPr="00B05A67">
              <w:rPr>
                <w:rFonts w:ascii="標楷體" w:eastAsia="標楷體" w:hAnsi="標楷體"/>
              </w:rPr>
              <w:t>依據案件數補助</w:t>
            </w:r>
            <w:proofErr w:type="gramStart"/>
            <w:r w:rsidRPr="00B05A67">
              <w:rPr>
                <w:rFonts w:ascii="標楷體" w:eastAsia="標楷體" w:hAnsi="標楷體"/>
              </w:rPr>
              <w:t>醫法雙調委</w:t>
            </w:r>
            <w:proofErr w:type="gramEnd"/>
            <w:r w:rsidRPr="00B05A67">
              <w:rPr>
                <w:rFonts w:ascii="標楷體" w:eastAsia="標楷體" w:hAnsi="標楷體" w:hint="eastAsia"/>
              </w:rPr>
              <w:t>之費用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844" w:rsidRPr="00B05A67" w:rsidRDefault="004C3844" w:rsidP="004C3844">
            <w:pPr>
              <w:rPr>
                <w:rFonts w:ascii="標楷體" w:eastAsia="標楷體" w:hAnsi="標楷體"/>
              </w:rPr>
            </w:pPr>
            <w:r w:rsidRPr="00B05A67">
              <w:rPr>
                <w:rFonts w:ascii="標楷體" w:eastAsia="標楷體" w:hAnsi="標楷體"/>
                <w:b/>
                <w:color w:val="FF0000"/>
              </w:rPr>
              <w:t>地方</w:t>
            </w:r>
            <w:r w:rsidRPr="00B05A67">
              <w:rPr>
                <w:rFonts w:ascii="標楷體" w:eastAsia="標楷體" w:hAnsi="標楷體"/>
              </w:rPr>
              <w:t>買單</w:t>
            </w:r>
          </w:p>
        </w:tc>
      </w:tr>
      <w:tr w:rsidR="004C3844" w:rsidRPr="00B05A67" w:rsidTr="004B0302">
        <w:trPr>
          <w:trHeight w:val="1820"/>
        </w:trPr>
        <w:tc>
          <w:tcPr>
            <w:tcW w:w="12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844" w:rsidRPr="00B05A67" w:rsidRDefault="00D367CD" w:rsidP="004C3844">
            <w:pPr>
              <w:rPr>
                <w:rFonts w:ascii="標楷體" w:eastAsia="標楷體" w:hAnsi="標楷體"/>
              </w:rPr>
            </w:pPr>
            <w:r w:rsidRPr="00B05A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80F2BC" wp14:editId="6BECD502">
                      <wp:simplePos x="0" y="0"/>
                      <wp:positionH relativeFrom="column">
                        <wp:posOffset>-609600</wp:posOffset>
                      </wp:positionH>
                      <wp:positionV relativeFrom="paragraph">
                        <wp:posOffset>420370</wp:posOffset>
                      </wp:positionV>
                      <wp:extent cx="400050" cy="1914525"/>
                      <wp:effectExtent l="0" t="0" r="19050" b="2857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1914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6A20" w:rsidRPr="00D367CD" w:rsidRDefault="00986A20" w:rsidP="00D367CD">
                                  <w:pPr>
                                    <w:rPr>
                                      <w:rFonts w:ascii="微軟正黑體" w:eastAsia="微軟正黑體" w:hAnsi="微軟正黑體"/>
                                      <w:b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</w:rPr>
                                    <w:t>醫院責任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-48pt;margin-top:33.1pt;width:31.5pt;height:15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" fillcolor="#e5dfec [663]" strokecolor="#4f81bd [3204]" strokeweight="2pt">
                      <v:textbox>
                        <w:txbxContent>
                          <w:p w:rsidR="00986A20" w:rsidRPr="00D367CD" w:rsidRDefault="00986A20" w:rsidP="00D367CD">
                            <w:pPr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醫院責任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3844" w:rsidRPr="00B05A67">
              <w:rPr>
                <w:rFonts w:ascii="標楷體" w:eastAsia="標楷體" w:hAnsi="標楷體"/>
              </w:rPr>
              <w:t>院內關懷小組</w:t>
            </w:r>
            <w:r w:rsidR="004C3844" w:rsidRPr="00B05A67">
              <w:rPr>
                <w:rFonts w:ascii="標楷體" w:eastAsia="標楷體" w:hAnsi="標楷體" w:hint="eastAsia"/>
              </w:rPr>
              <w:t>之設置與紀錄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844" w:rsidRPr="00B05A67" w:rsidRDefault="004C3844" w:rsidP="004C3844">
            <w:pPr>
              <w:rPr>
                <w:rFonts w:ascii="標楷體" w:eastAsia="標楷體" w:hAnsi="標楷體"/>
              </w:rPr>
            </w:pPr>
            <w:proofErr w:type="gramStart"/>
            <w:r w:rsidRPr="00B05A67">
              <w:rPr>
                <w:rFonts w:ascii="標楷體" w:eastAsia="標楷體" w:hAnsi="標楷體" w:hint="eastAsia"/>
              </w:rPr>
              <w:t>《</w:t>
            </w:r>
            <w:proofErr w:type="gramEnd"/>
            <w:r w:rsidRPr="00B05A67">
              <w:rPr>
                <w:rFonts w:ascii="標楷體" w:eastAsia="標楷體" w:hAnsi="標楷體" w:hint="eastAsia"/>
              </w:rPr>
              <w:t>A.</w:t>
            </w:r>
            <w:r w:rsidR="00B05A67" w:rsidRPr="00B05A67">
              <w:rPr>
                <w:rFonts w:ascii="標楷體" w:eastAsia="標楷體" w:hAnsi="標楷體"/>
              </w:rPr>
              <w:t>生產事故救濟條例</w:t>
            </w:r>
            <w:proofErr w:type="gramStart"/>
            <w:r w:rsidRPr="00B05A67">
              <w:rPr>
                <w:rFonts w:ascii="標楷體" w:eastAsia="標楷體" w:hAnsi="標楷體" w:hint="eastAsia"/>
              </w:rPr>
              <w:t>》</w:t>
            </w:r>
            <w:proofErr w:type="gramEnd"/>
            <w:r w:rsidRPr="00B05A67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B05A67">
              <w:rPr>
                <w:rFonts w:ascii="標楷體" w:eastAsia="標楷體" w:hAnsi="標楷體" w:hint="eastAsia"/>
              </w:rPr>
              <w:t>《</w:t>
            </w:r>
            <w:proofErr w:type="gramEnd"/>
            <w:r w:rsidRPr="00B05A67">
              <w:rPr>
                <w:rFonts w:ascii="標楷體" w:eastAsia="標楷體" w:hAnsi="標楷體" w:hint="eastAsia"/>
              </w:rPr>
              <w:t>B.</w:t>
            </w:r>
            <w:hyperlink r:id="rId6" w:tgtFrame="_self" w:history="1">
              <w:r w:rsidRPr="00B05A67">
                <w:rPr>
                  <w:rFonts w:ascii="標楷體" w:eastAsia="標楷體" w:hAnsi="標楷體"/>
                </w:rPr>
                <w:t>臺北市衛生局103年關懷小組作業指引</w:t>
              </w:r>
            </w:hyperlink>
            <w:proofErr w:type="gramStart"/>
            <w:r w:rsidRPr="00B05A67">
              <w:rPr>
                <w:rFonts w:ascii="標楷體" w:eastAsia="標楷體" w:hAnsi="標楷體" w:hint="eastAsia"/>
              </w:rPr>
              <w:t>》</w:t>
            </w:r>
            <w:proofErr w:type="gramEnd"/>
            <w:r w:rsidRPr="00B05A67">
              <w:rPr>
                <w:rFonts w:ascii="標楷體" w:eastAsia="標楷體" w:hAnsi="標楷體" w:hint="eastAsia"/>
              </w:rPr>
              <w:t>:</w:t>
            </w:r>
          </w:p>
          <w:p w:rsidR="004C3844" w:rsidRPr="00B05A67" w:rsidRDefault="004C3844" w:rsidP="009B0C7F">
            <w:pPr>
              <w:ind w:leftChars="100" w:left="240"/>
              <w:rPr>
                <w:rFonts w:ascii="標楷體" w:eastAsia="標楷體" w:hAnsi="標楷體"/>
              </w:rPr>
            </w:pPr>
            <w:r w:rsidRPr="00B05A67">
              <w:rPr>
                <w:rFonts w:ascii="標楷體" w:eastAsia="標楷體" w:hAnsi="標楷體"/>
              </w:rPr>
              <w:t>1.</w:t>
            </w:r>
            <w:r w:rsidRPr="00B05A67">
              <w:rPr>
                <w:rFonts w:ascii="標楷體" w:eastAsia="標楷體" w:hAnsi="標楷體"/>
                <w:b/>
                <w:color w:val="FF0000"/>
              </w:rPr>
              <w:t>醫院都要</w:t>
            </w:r>
            <w:r w:rsidRPr="00B05A67">
              <w:rPr>
                <w:rFonts w:ascii="標楷體" w:eastAsia="標楷體" w:hAnsi="標楷體"/>
              </w:rPr>
              <w:t>設置</w:t>
            </w:r>
            <w:r w:rsidRPr="00B05A67">
              <w:rPr>
                <w:rFonts w:ascii="標楷體" w:eastAsia="標楷體" w:hAnsi="標楷體" w:hint="eastAsia"/>
              </w:rPr>
              <w:t>(A、B)</w:t>
            </w:r>
          </w:p>
          <w:p w:rsidR="004C3844" w:rsidRPr="00B05A67" w:rsidRDefault="004C3844" w:rsidP="009B0C7F">
            <w:pPr>
              <w:ind w:leftChars="100" w:left="240"/>
              <w:rPr>
                <w:rFonts w:ascii="標楷體" w:eastAsia="標楷體" w:hAnsi="標楷體"/>
              </w:rPr>
            </w:pPr>
            <w:r w:rsidRPr="00B05A67">
              <w:rPr>
                <w:rFonts w:ascii="標楷體" w:eastAsia="標楷體" w:hAnsi="標楷體" w:hint="eastAsia"/>
              </w:rPr>
              <w:t>2</w:t>
            </w:r>
            <w:r w:rsidRPr="00B05A67">
              <w:rPr>
                <w:rFonts w:ascii="標楷體" w:eastAsia="標楷體" w:hAnsi="標楷體"/>
              </w:rPr>
              <w:t>. 社工/心理/法律跨專業小組</w:t>
            </w:r>
            <w:r w:rsidRPr="00B05A67">
              <w:rPr>
                <w:rFonts w:ascii="標楷體" w:eastAsia="標楷體" w:hAnsi="標楷體" w:hint="eastAsia"/>
              </w:rPr>
              <w:t>(A)</w:t>
            </w:r>
          </w:p>
          <w:p w:rsidR="004C3844" w:rsidRPr="00B05A67" w:rsidRDefault="004C3844" w:rsidP="009B0C7F">
            <w:pPr>
              <w:ind w:leftChars="100" w:left="240"/>
              <w:rPr>
                <w:rFonts w:ascii="標楷體" w:eastAsia="標楷體" w:hAnsi="標楷體"/>
              </w:rPr>
            </w:pPr>
            <w:r w:rsidRPr="00B05A67">
              <w:rPr>
                <w:rFonts w:ascii="標楷體" w:eastAsia="標楷體" w:hAnsi="標楷體" w:hint="eastAsia"/>
              </w:rPr>
              <w:t>3.醫院應有紀錄備查 (B)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844" w:rsidRPr="00B05A67" w:rsidRDefault="004C3844" w:rsidP="004C3844">
            <w:pPr>
              <w:rPr>
                <w:rFonts w:ascii="標楷體" w:eastAsia="標楷體" w:hAnsi="標楷體"/>
              </w:rPr>
            </w:pPr>
          </w:p>
          <w:p w:rsidR="004C3844" w:rsidRPr="00B05A67" w:rsidRDefault="004C3844" w:rsidP="004C3844">
            <w:pPr>
              <w:rPr>
                <w:rFonts w:ascii="標楷體" w:eastAsia="標楷體" w:hAnsi="標楷體"/>
              </w:rPr>
            </w:pPr>
          </w:p>
          <w:p w:rsidR="004C3844" w:rsidRPr="00B05A67" w:rsidRDefault="004C3844" w:rsidP="004C3844">
            <w:pPr>
              <w:spacing w:line="320" w:lineRule="exact"/>
              <w:rPr>
                <w:rFonts w:ascii="標楷體" w:eastAsia="標楷體" w:hAnsi="標楷體"/>
              </w:rPr>
            </w:pPr>
            <w:r w:rsidRPr="00B05A67">
              <w:rPr>
                <w:rFonts w:ascii="標楷體" w:eastAsia="標楷體" w:hAnsi="標楷體"/>
              </w:rPr>
              <w:t>1.</w:t>
            </w:r>
            <w:r w:rsidRPr="00B05A67">
              <w:rPr>
                <w:rFonts w:ascii="標楷體" w:eastAsia="標楷體" w:hAnsi="標楷體"/>
                <w:b/>
                <w:color w:val="FF0000"/>
              </w:rPr>
              <w:t>100床以上</w:t>
            </w:r>
            <w:r w:rsidRPr="00B05A67">
              <w:rPr>
                <w:rFonts w:ascii="標楷體" w:eastAsia="標楷體" w:hAnsi="標楷體"/>
              </w:rPr>
              <w:t>醫院才設</w:t>
            </w:r>
            <w:r w:rsidRPr="00B05A67">
              <w:rPr>
                <w:rFonts w:ascii="標楷體" w:eastAsia="標楷體" w:hAnsi="標楷體" w:hint="eastAsia"/>
              </w:rPr>
              <w:t>置</w:t>
            </w:r>
          </w:p>
          <w:p w:rsidR="004C3844" w:rsidRPr="00B05A67" w:rsidRDefault="004C3844" w:rsidP="004C3844">
            <w:pPr>
              <w:spacing w:line="320" w:lineRule="exact"/>
              <w:rPr>
                <w:rFonts w:ascii="標楷體" w:eastAsia="標楷體" w:hAnsi="標楷體"/>
              </w:rPr>
            </w:pPr>
            <w:r w:rsidRPr="00B05A67">
              <w:rPr>
                <w:rFonts w:ascii="標楷體" w:eastAsia="標楷體" w:hAnsi="標楷體"/>
              </w:rPr>
              <w:t>2.</w:t>
            </w:r>
            <w:r w:rsidRPr="00B05A67">
              <w:rPr>
                <w:rFonts w:ascii="標楷體" w:eastAsia="標楷體" w:hAnsi="標楷體"/>
                <w:b/>
                <w:color w:val="FF0000"/>
              </w:rPr>
              <w:t xml:space="preserve"> X</w:t>
            </w:r>
          </w:p>
          <w:p w:rsidR="004C3844" w:rsidRPr="00B05A67" w:rsidRDefault="004C3844" w:rsidP="004C3844">
            <w:pPr>
              <w:spacing w:line="320" w:lineRule="exact"/>
              <w:rPr>
                <w:rFonts w:ascii="標楷體" w:eastAsia="標楷體" w:hAnsi="標楷體"/>
              </w:rPr>
            </w:pPr>
            <w:r w:rsidRPr="00B05A67">
              <w:rPr>
                <w:rFonts w:ascii="標楷體" w:eastAsia="標楷體" w:hAnsi="標楷體" w:hint="eastAsia"/>
              </w:rPr>
              <w:t>3.</w:t>
            </w:r>
            <w:r w:rsidRPr="00B05A67">
              <w:rPr>
                <w:rFonts w:ascii="標楷體" w:eastAsia="標楷體" w:hAnsi="標楷體"/>
                <w:b/>
                <w:color w:val="FF0000"/>
              </w:rPr>
              <w:t xml:space="preserve"> X</w:t>
            </w:r>
          </w:p>
        </w:tc>
      </w:tr>
      <w:tr w:rsidR="004C3844" w:rsidRPr="00B05A67" w:rsidTr="004B0302">
        <w:trPr>
          <w:trHeight w:val="1394"/>
        </w:trPr>
        <w:tc>
          <w:tcPr>
            <w:tcW w:w="12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844" w:rsidRPr="00B05A67" w:rsidRDefault="004C3844" w:rsidP="009B0C7F">
            <w:pPr>
              <w:rPr>
                <w:rFonts w:ascii="標楷體" w:eastAsia="標楷體" w:hAnsi="標楷體"/>
              </w:rPr>
            </w:pPr>
            <w:r w:rsidRPr="00B05A67">
              <w:rPr>
                <w:rFonts w:ascii="標楷體" w:eastAsia="標楷體" w:hAnsi="標楷體"/>
              </w:rPr>
              <w:t>除錯通報責任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844" w:rsidRPr="00B05A67" w:rsidRDefault="004C3844" w:rsidP="004C3844">
            <w:pPr>
              <w:rPr>
                <w:rFonts w:ascii="標楷體" w:eastAsia="標楷體" w:hAnsi="標楷體"/>
              </w:rPr>
            </w:pPr>
            <w:r w:rsidRPr="00B05A67">
              <w:rPr>
                <w:rFonts w:ascii="標楷體" w:eastAsia="標楷體" w:hAnsi="標楷體" w:hint="eastAsia"/>
              </w:rPr>
              <w:t>《</w:t>
            </w:r>
            <w:r w:rsidRPr="00B05A67">
              <w:rPr>
                <w:rFonts w:ascii="標楷體" w:eastAsia="標楷體" w:hAnsi="標楷體"/>
              </w:rPr>
              <w:t>103年上屆衛環會初審</w:t>
            </w:r>
            <w:r w:rsidRPr="00B05A67">
              <w:rPr>
                <w:rFonts w:ascii="標楷體" w:eastAsia="標楷體" w:hAnsi="標楷體" w:hint="eastAsia"/>
              </w:rPr>
              <w:t>條文</w:t>
            </w:r>
            <w:r w:rsidR="009B0C7F" w:rsidRPr="00B05A67">
              <w:rPr>
                <w:rFonts w:ascii="標楷體" w:eastAsia="標楷體" w:hAnsi="標楷體" w:hint="eastAsia"/>
              </w:rPr>
              <w:t xml:space="preserve"> §52</w:t>
            </w:r>
            <w:r w:rsidRPr="00B05A67">
              <w:rPr>
                <w:rFonts w:ascii="標楷體" w:eastAsia="標楷體" w:hAnsi="標楷體" w:hint="eastAsia"/>
              </w:rPr>
              <w:t>》:</w:t>
            </w:r>
            <w:r w:rsidRPr="00B05A67">
              <w:rPr>
                <w:rFonts w:ascii="標楷體" w:eastAsia="標楷體" w:hAnsi="標楷體"/>
              </w:rPr>
              <w:t xml:space="preserve"> </w:t>
            </w:r>
          </w:p>
          <w:p w:rsidR="004C3844" w:rsidRPr="00B05A67" w:rsidRDefault="004C3844" w:rsidP="004C3844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B05A67">
              <w:rPr>
                <w:rFonts w:ascii="標楷體" w:eastAsia="標楷體" w:hAnsi="標楷體" w:hint="eastAsia"/>
              </w:rPr>
              <w:t>嚴重事故應於24小時通報</w:t>
            </w:r>
          </w:p>
          <w:p w:rsidR="004C3844" w:rsidRPr="00B05A67" w:rsidRDefault="004C3844" w:rsidP="004C3844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B05A67">
              <w:rPr>
                <w:rFonts w:ascii="標楷體" w:eastAsia="標楷體" w:hAnsi="標楷體" w:hint="eastAsia"/>
              </w:rPr>
              <w:t>調查小組召集人應由社會公正人士出任</w:t>
            </w:r>
          </w:p>
          <w:p w:rsidR="004C3844" w:rsidRPr="00B05A67" w:rsidRDefault="004C3844" w:rsidP="004C3844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B05A67">
              <w:rPr>
                <w:rFonts w:ascii="標楷體" w:eastAsia="標楷體" w:hAnsi="標楷體"/>
              </w:rPr>
              <w:t>RCA報告不得做為究責依據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0C7F" w:rsidRPr="00B05A67" w:rsidRDefault="009B0C7F" w:rsidP="009B0C7F">
            <w:pPr>
              <w:pStyle w:val="a3"/>
              <w:spacing w:line="360" w:lineRule="exact"/>
              <w:ind w:leftChars="0" w:left="600"/>
              <w:rPr>
                <w:rFonts w:ascii="標楷體" w:eastAsia="標楷體" w:hAnsi="標楷體"/>
                <w:b/>
                <w:color w:val="FF0000"/>
              </w:rPr>
            </w:pPr>
          </w:p>
          <w:p w:rsidR="004C3844" w:rsidRPr="00B05A67" w:rsidRDefault="004C3844" w:rsidP="009B0C7F">
            <w:pPr>
              <w:pStyle w:val="a3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標楷體" w:eastAsia="標楷體" w:hAnsi="標楷體"/>
                <w:b/>
                <w:color w:val="FF0000"/>
              </w:rPr>
            </w:pPr>
            <w:r w:rsidRPr="00B05A67">
              <w:rPr>
                <w:rFonts w:ascii="標楷體" w:eastAsia="標楷體" w:hAnsi="標楷體"/>
                <w:b/>
                <w:color w:val="FF0000"/>
              </w:rPr>
              <w:t>X</w:t>
            </w:r>
          </w:p>
          <w:p w:rsidR="009B0C7F" w:rsidRPr="00B05A67" w:rsidRDefault="009B0C7F" w:rsidP="009B0C7F">
            <w:pPr>
              <w:pStyle w:val="a3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標楷體" w:eastAsia="標楷體" w:hAnsi="標楷體"/>
                <w:b/>
                <w:color w:val="FF0000"/>
              </w:rPr>
            </w:pPr>
            <w:r w:rsidRPr="00B05A67">
              <w:rPr>
                <w:rFonts w:ascii="標楷體" w:eastAsia="標楷體" w:hAnsi="標楷體"/>
                <w:b/>
                <w:color w:val="FF0000"/>
              </w:rPr>
              <w:t>X</w:t>
            </w:r>
          </w:p>
          <w:p w:rsidR="009B0C7F" w:rsidRPr="00B05A67" w:rsidRDefault="009B0C7F" w:rsidP="009B0C7F">
            <w:pPr>
              <w:pStyle w:val="a3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標楷體" w:eastAsia="標楷體" w:hAnsi="標楷體"/>
                <w:b/>
                <w:color w:val="FF0000"/>
              </w:rPr>
            </w:pPr>
            <w:r w:rsidRPr="00B05A67">
              <w:rPr>
                <w:rFonts w:ascii="標楷體" w:eastAsia="標楷體" w:hAnsi="標楷體"/>
                <w:b/>
                <w:color w:val="FF0000"/>
              </w:rPr>
              <w:t>X</w:t>
            </w:r>
          </w:p>
        </w:tc>
      </w:tr>
    </w:tbl>
    <w:p w:rsidR="009B0C7F" w:rsidRDefault="004B0302" w:rsidP="00986A20">
      <w:pPr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4486940" cy="1514646"/>
            <wp:effectExtent l="0" t="0" r="8890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法案倒退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2216" cy="1519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B0C7F" w:rsidRPr="009B0C7F" w:rsidRDefault="009B0C7F" w:rsidP="009B0C7F">
      <w:pPr>
        <w:jc w:val="right"/>
        <w:rPr>
          <w:rFonts w:ascii="標楷體" w:eastAsia="標楷體" w:hAnsi="標楷體"/>
        </w:rPr>
      </w:pPr>
    </w:p>
    <w:sectPr w:rsidR="009B0C7F" w:rsidRPr="009B0C7F" w:rsidSect="004B0302">
      <w:pgSz w:w="11906" w:h="16838"/>
      <w:pgMar w:top="709" w:right="1800" w:bottom="142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75031"/>
    <w:multiLevelType w:val="hybridMultilevel"/>
    <w:tmpl w:val="61F80456"/>
    <w:lvl w:ilvl="0" w:tplc="58728A0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3C1C4EFE"/>
    <w:multiLevelType w:val="hybridMultilevel"/>
    <w:tmpl w:val="3878C9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D867B36"/>
    <w:multiLevelType w:val="hybridMultilevel"/>
    <w:tmpl w:val="A05C57B2"/>
    <w:lvl w:ilvl="0" w:tplc="6CC66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CB02EB5"/>
    <w:multiLevelType w:val="hybridMultilevel"/>
    <w:tmpl w:val="201088CA"/>
    <w:lvl w:ilvl="0" w:tplc="46000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0F"/>
    <w:rsid w:val="000660F8"/>
    <w:rsid w:val="002859A0"/>
    <w:rsid w:val="004B0302"/>
    <w:rsid w:val="004C3844"/>
    <w:rsid w:val="007852AB"/>
    <w:rsid w:val="0083206E"/>
    <w:rsid w:val="0095620F"/>
    <w:rsid w:val="00986A20"/>
    <w:rsid w:val="009B0C7F"/>
    <w:rsid w:val="00A24739"/>
    <w:rsid w:val="00B05A67"/>
    <w:rsid w:val="00D367CD"/>
    <w:rsid w:val="00E454F3"/>
    <w:rsid w:val="00E8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1">
    <w:name w:val="normal1"/>
    <w:basedOn w:val="a0"/>
    <w:rsid w:val="000660F8"/>
    <w:rPr>
      <w:rFonts w:ascii="Tahoma" w:hAnsi="Tahoma" w:cs="Tahoma" w:hint="default"/>
      <w:b w:val="0"/>
      <w:bCs w:val="0"/>
      <w:color w:val="000000"/>
      <w:spacing w:val="20"/>
      <w:sz w:val="20"/>
      <w:szCs w:val="20"/>
    </w:rPr>
  </w:style>
  <w:style w:type="character" w:customStyle="1" w:styleId="linkcolornormal1">
    <w:name w:val="linkcolor_normal1"/>
    <w:basedOn w:val="a0"/>
    <w:rsid w:val="000660F8"/>
    <w:rPr>
      <w:color w:val="000000"/>
    </w:rPr>
  </w:style>
  <w:style w:type="paragraph" w:styleId="a3">
    <w:name w:val="List Paragraph"/>
    <w:basedOn w:val="a"/>
    <w:uiPriority w:val="34"/>
    <w:qFormat/>
    <w:rsid w:val="007852A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4C384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6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367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1">
    <w:name w:val="normal1"/>
    <w:basedOn w:val="a0"/>
    <w:rsid w:val="000660F8"/>
    <w:rPr>
      <w:rFonts w:ascii="Tahoma" w:hAnsi="Tahoma" w:cs="Tahoma" w:hint="default"/>
      <w:b w:val="0"/>
      <w:bCs w:val="0"/>
      <w:color w:val="000000"/>
      <w:spacing w:val="20"/>
      <w:sz w:val="20"/>
      <w:szCs w:val="20"/>
    </w:rPr>
  </w:style>
  <w:style w:type="character" w:customStyle="1" w:styleId="linkcolornormal1">
    <w:name w:val="linkcolor_normal1"/>
    <w:basedOn w:val="a0"/>
    <w:rsid w:val="000660F8"/>
    <w:rPr>
      <w:color w:val="000000"/>
    </w:rPr>
  </w:style>
  <w:style w:type="paragraph" w:styleId="a3">
    <w:name w:val="List Paragraph"/>
    <w:basedOn w:val="a"/>
    <w:uiPriority w:val="34"/>
    <w:qFormat/>
    <w:rsid w:val="007852A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4C384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6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367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alth.gov.taipei/LinkClick_Wise.aspx?link=&amp;tabid=865&amp;mid=3624&amp;itemid=3488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朱顯光</dc:creator>
  <cp:lastModifiedBy>東麒</cp:lastModifiedBy>
  <cp:revision>3</cp:revision>
  <cp:lastPrinted>2018-05-18T04:52:00Z</cp:lastPrinted>
  <dcterms:created xsi:type="dcterms:W3CDTF">2018-05-18T05:48:00Z</dcterms:created>
  <dcterms:modified xsi:type="dcterms:W3CDTF">2018-05-21T01:19:00Z</dcterms:modified>
</cp:coreProperties>
</file>